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B4C" w:rsidRDefault="00F23B4C">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0" w:type="dxa"/>
        <w:tblLook w:val="04A0"/>
      </w:tblPr>
      <w:tblGrid>
        <w:gridCol w:w="9025"/>
      </w:tblGrid>
      <w:tr w:rsidR="00F23B4C">
        <w:tc>
          <w:tcPr>
            <w:tcW w:w="9025" w:type="dxa"/>
          </w:tcPr>
          <w:p w:rsidR="00F23B4C" w:rsidRDefault="00B821DD">
            <w:pPr>
              <w:jc w:val="center"/>
            </w:pPr>
            <w:r>
              <w:rPr>
                <w:b/>
                <w:bCs/>
                <w:sz w:val="22"/>
                <w:szCs w:val="22"/>
              </w:rPr>
              <w:t>ANEXO II</w:t>
            </w:r>
          </w:p>
          <w:p w:rsidR="00F23B4C" w:rsidRDefault="00B821DD">
            <w:pPr>
              <w:jc w:val="center"/>
            </w:pPr>
            <w:r>
              <w:rPr>
                <w:b/>
                <w:bCs/>
                <w:sz w:val="22"/>
                <w:szCs w:val="22"/>
                <w:u w:val="single"/>
              </w:rPr>
              <w:t>PLIEGO DE BASES Y CONDICIONES PARTICULARES</w:t>
            </w:r>
          </w:p>
        </w:tc>
      </w:tr>
    </w:tbl>
    <w:p w:rsidR="00F23B4C" w:rsidRDefault="00B821DD">
      <w:r>
        <w:br/>
      </w:r>
      <w:r>
        <w:rPr>
          <w:b/>
          <w:bCs/>
          <w:color w:val="000000"/>
          <w:sz w:val="22"/>
          <w:szCs w:val="22"/>
        </w:rPr>
        <w:t>ARTÍCULO 1º: OBJETO DE LA CONTRATACIÓN</w:t>
      </w:r>
      <w:r>
        <w:br/>
      </w:r>
      <w:r>
        <w:rPr>
          <w:b/>
          <w:bCs/>
          <w:color w:val="000000"/>
        </w:rPr>
        <w:t>Procedimiento Abreviado</w:t>
      </w:r>
      <w:r>
        <w:rPr>
          <w:color w:val="000000"/>
        </w:rPr>
        <w:t xml:space="preserve">- 112/2026 tiene por objeto la adquisición/contratación de: ADQUISICION DE INSUMOS DESCARTABLES DE LABORATORIO (RECHAZADA AMPLIACION O.C 41/2026), con destino a HOSPITAL ZONAL GENERAL DE AGUDOS DRA. CECILIA GRIERSON por el término de 85 días, sin opción a </w:t>
      </w:r>
      <w:r>
        <w:rPr>
          <w:color w:val="000000"/>
        </w:rPr>
        <w:t>prórroga y con opción a ampliación de hasta el 100%, conforme al presente Pliego de Bases y Condiciones Particulares, Especificaciones Técnicas y Anexos, y las Cláusulas del Pliego de Bases y Condiciones Generales para la Contratación de Bienes y Servicios</w:t>
      </w:r>
      <w:r>
        <w:rPr>
          <w:color w:val="000000"/>
        </w:rPr>
        <w:t xml:space="preserve">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w:t>
      </w:r>
      <w:r>
        <w:rPr>
          <w:b/>
          <w:bCs/>
          <w:color w:val="000000"/>
        </w:rPr>
        <w:t>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De acuerdo al artículo 17, apartado 2, inciso a) del Anexo I del DECTO-2019-59-GDEBA-GPBA, el proceso de selección s</w:t>
      </w:r>
      <w:r>
        <w:rPr>
          <w:color w:val="000000"/>
        </w:rPr>
        <w:t xml:space="preserve">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w:t>
      </w:r>
      <w:r>
        <w:rPr>
          <w:color w:val="000000"/>
        </w:rPr>
        <w:t xml:space="preserve">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w:t>
      </w:r>
      <w:r>
        <w:rPr>
          <w:color w:val="000000"/>
        </w:rPr>
        <w:t xml:space="preserv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aplicación de las penalid</w:t>
      </w:r>
      <w:r>
        <w:rPr>
          <w:color w:val="000000"/>
        </w:rPr>
        <w:t>ades mencionadas en el art. 20.2 del presente.</w:t>
      </w:r>
      <w:r>
        <w:br/>
      </w:r>
      <w:r>
        <w:br/>
      </w:r>
      <w:r>
        <w:rPr>
          <w:b/>
          <w:bCs/>
          <w:color w:val="000000"/>
          <w:sz w:val="22"/>
          <w:szCs w:val="22"/>
        </w:rPr>
        <w:t xml:space="preserve">ARTÍCULO 4º: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w:t>
      </w:r>
      <w:r>
        <w:rPr>
          <w:color w:val="000000"/>
        </w:rPr>
        <w:t>uientes páginas:</w:t>
      </w:r>
    </w:p>
    <w:p w:rsidR="00F23B4C" w:rsidRDefault="00F23B4C">
      <w:hyperlink r:id="rId5" w:history="1">
        <w:r w:rsidR="00B821DD">
          <w:rPr>
            <w:color w:val="0000FF"/>
            <w:u w:val="single"/>
          </w:rPr>
          <w:t>https://sistemas.ms.gba.gov.ar/LicitacionesyContrataciones/listadoPublicacion.php</w:t>
        </w:r>
      </w:hyperlink>
    </w:p>
    <w:p w:rsidR="00F23B4C" w:rsidRDefault="00F23B4C">
      <w:hyperlink r:id="rId6" w:history="1">
        <w:r w:rsidR="00B821DD">
          <w:rPr>
            <w:color w:val="0000FF"/>
            <w:u w:val="single"/>
          </w:rPr>
          <w:t>https://pbac.cgp.gba.gov.ar</w:t>
        </w:r>
      </w:hyperlink>
    </w:p>
    <w:p w:rsidR="00F23B4C" w:rsidRDefault="00B821DD">
      <w:r>
        <w:rPr>
          <w:color w:val="000000"/>
        </w:rPr>
        <w:lastRenderedPageBreak/>
        <w:t xml:space="preserve">Asimismo, podrá retirarse un ejemplar en la Oficina de Compras o la que indique HOSPITAL ZONAL GENERAL DE AGUDOS DRA. CECILIA GRIERSON, sito en la calle JUAN BAUTISTA ALBERDI Nro. 38   de la ciudad de GUERNICA                   </w:t>
      </w:r>
      <w:r>
        <w:rPr>
          <w:color w:val="000000"/>
        </w:rPr>
        <w:t xml:space="preserve">                                                                          en el horario de </w:t>
      </w:r>
      <w:r>
        <w:rPr>
          <w:b/>
          <w:bCs/>
          <w:color w:val="FF0000"/>
        </w:rPr>
        <w:t>9:00 A 13:00 HS</w:t>
      </w:r>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Pr>
          <w:b/>
          <w:bCs/>
          <w:color w:val="FF0000"/>
        </w:rPr>
        <w:t>HGRERSON</w:t>
      </w:r>
      <w:r>
        <w:rPr>
          <w:color w:val="000000"/>
        </w:rPr>
        <w:t>@proveedoresba.cgp.gb</w:t>
      </w:r>
      <w:r>
        <w:rPr>
          <w:color w:val="000000"/>
        </w:rPr>
        <w:t>a.gov.ar</w:t>
      </w:r>
    </w:p>
    <w:p w:rsidR="00F23B4C" w:rsidRDefault="00B821DD">
      <w:r>
        <w:br/>
      </w:r>
      <w:r>
        <w:rPr>
          <w:b/>
          <w:bCs/>
          <w:color w:val="000000"/>
          <w:sz w:val="22"/>
          <w:szCs w:val="22"/>
        </w:rPr>
        <w:t>ARTÍCULO 5º: CONSULTAS Y ACLARACIONES</w:t>
      </w:r>
      <w:r>
        <w:br/>
      </w:r>
      <w:r>
        <w:rPr>
          <w:color w:val="000000"/>
        </w:rPr>
        <w:t>Las consultas relacionadas con el proceso licitatorio se realizarán ante la oficina de compras del HOSPITAL ZONAL GENERAL DE AGUDOS DRA. CECILIA GRIERSON, o a través de su casilla de e-</w:t>
      </w:r>
      <w:proofErr w:type="spellStart"/>
      <w:r>
        <w:rPr>
          <w:color w:val="000000"/>
        </w:rPr>
        <w:t>mail:</w:t>
      </w:r>
      <w:r>
        <w:rPr>
          <w:b/>
          <w:bCs/>
          <w:color w:val="FF0000"/>
        </w:rPr>
        <w:t>HGRIERSON</w:t>
      </w:r>
      <w:r>
        <w:rPr>
          <w:color w:val="000000"/>
        </w:rPr>
        <w:t>@prov</w:t>
      </w:r>
      <w:r>
        <w:rPr>
          <w:color w:val="000000"/>
        </w:rPr>
        <w:t>eedoresba.cgp.pba.gov.ar</w:t>
      </w:r>
      <w:proofErr w:type="spellEnd"/>
      <w:r>
        <w:rPr>
          <w:color w:val="000000"/>
        </w:rPr>
        <w:t>, hasta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w:t>
      </w:r>
      <w:r>
        <w:rPr>
          <w:color w:val="000000"/>
        </w:rPr>
        <w:t xml:space="preserve">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intima</w:t>
      </w:r>
      <w:r>
        <w:rPr>
          <w:color w:val="000000"/>
        </w:rPr>
        <w:t>ciones, así como cualquier tipo de comunicaciones que efectúe la autoridad administrativa en el marco de la Ley N° 13.981 y los artículos 12 y 13, apartado 3 del Anexo I del DECTO-2019-59-GDEBA-GPBA, serán practicados en el domicilio electrónico establecid</w:t>
      </w:r>
      <w:r>
        <w:rPr>
          <w:color w:val="000000"/>
        </w:rPr>
        <w:t>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notifica</w:t>
      </w:r>
      <w:r>
        <w:rPr>
          <w:color w:val="000000"/>
        </w:rPr>
        <w:t>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w:t>
      </w:r>
      <w:r>
        <w:rPr>
          <w:color w:val="000000"/>
        </w:rPr>
        <w:t>ormativa 55/2020-ARBA (artículo 37, Ley N° 11.904) de la Agencia de Recaudación de la Provincia de Buenos Aires.</w:t>
      </w:r>
      <w:r>
        <w:br/>
      </w:r>
      <w:r>
        <w:rPr>
          <w:color w:val="000000"/>
        </w:rPr>
        <w:t>Los sujetos interesados en presentarse a las contrataciones con el Estado Provincial podrán solicitar a través del sitio oficial de esta Agenci</w:t>
      </w:r>
      <w:r>
        <w:rPr>
          <w:color w:val="000000"/>
        </w:rPr>
        <w:t>a de Recaudación (www.arba.gov.ar),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w:t>
      </w:r>
      <w:r>
        <w:rPr>
          <w:color w:val="000000"/>
        </w:rPr>
        <w:t xml:space="preserve">, cumplimentando así las exigencias previstas por la Ley N° 13.074 y Decreto N° 340/04 en forma previa al dictado del acto administrativo de adjudicación por parte de la autoridad </w:t>
      </w:r>
      <w:proofErr w:type="gramStart"/>
      <w:r>
        <w:rPr>
          <w:color w:val="000000"/>
        </w:rPr>
        <w:t>competente(</w:t>
      </w:r>
      <w:proofErr w:type="gramEnd"/>
      <w:r>
        <w:rPr>
          <w:color w:val="000000"/>
        </w:rPr>
        <w:t>Certificado de Libre de Deuda Registrada).</w:t>
      </w:r>
      <w:r>
        <w:br/>
      </w:r>
      <w:r>
        <w:br/>
      </w:r>
      <w:r>
        <w:rPr>
          <w:b/>
          <w:bCs/>
          <w:color w:val="000000"/>
        </w:rPr>
        <w:t xml:space="preserve">(NO CONTAR CON DICHA </w:t>
      </w:r>
      <w:r>
        <w:rPr>
          <w:b/>
          <w:bCs/>
          <w:color w:val="000000"/>
        </w:rPr>
        <w:t>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conforme el artículo 10 del </w:t>
      </w:r>
      <w:r>
        <w:rPr>
          <w:color w:val="000000"/>
        </w:rPr>
        <w:t xml:space="preserve">Pliego de Bases y Condiciones Generales y el artículo 17, apartado 4 del Anexo I del DECTO-2019-59-GDEBA-GPBA, en la Oficina de Compras del Hospital, previo ingreso por Mesa de Entradas, para luego ser llevadas a la oficina de Compras, hasta el día y hora </w:t>
      </w:r>
      <w:r>
        <w:rPr>
          <w:color w:val="000000"/>
        </w:rPr>
        <w:t>fijada para la apertura de ofertas, en sobre común, con o sin membrete del oferente, o en cajas o paquetes si son voluminosas, perfectamente cerrados y por duplicado (original y copia, de toda la documentación que forma la propuesta, certificada por el ofe</w:t>
      </w:r>
      <w:r>
        <w:rPr>
          <w:color w:val="000000"/>
        </w:rPr>
        <w:t>rente), debiendo contener en su frente o cubierta la indicación de:</w:t>
      </w:r>
      <w:r>
        <w:br/>
      </w:r>
      <w:r>
        <w:lastRenderedPageBreak/>
        <w:br/>
      </w:r>
      <w:r>
        <w:rPr>
          <w:b/>
          <w:bCs/>
          <w:color w:val="000000"/>
        </w:rPr>
        <w:t xml:space="preserve">Organismo contratante: </w:t>
      </w:r>
      <w:r>
        <w:rPr>
          <w:color w:val="000000"/>
        </w:rPr>
        <w:t>HOSPITAL ZONAL GENERAL DE AGUDOS DRA. CECILIA GRIERSON</w:t>
      </w:r>
      <w:r>
        <w:br/>
      </w:r>
      <w:r>
        <w:rPr>
          <w:b/>
          <w:bCs/>
          <w:color w:val="000000"/>
        </w:rPr>
        <w:t xml:space="preserve">Dirección: </w:t>
      </w:r>
      <w:r>
        <w:rPr>
          <w:color w:val="000000"/>
        </w:rPr>
        <w:t xml:space="preserve">JUAN BAUTISTA ALBERDI Nro. 38   - GUERNICA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EX-2026-34251219- -GDEBA-HZGADCGMSALGP</w:t>
      </w:r>
      <w:r>
        <w:br/>
      </w:r>
      <w:r>
        <w:rPr>
          <w:b/>
          <w:bCs/>
          <w:color w:val="000000"/>
        </w:rPr>
        <w:t xml:space="preserve">Tipo y Nro. </w:t>
      </w:r>
      <w:proofErr w:type="gramStart"/>
      <w:r>
        <w:rPr>
          <w:b/>
          <w:bCs/>
          <w:color w:val="000000"/>
        </w:rPr>
        <w:t>que</w:t>
      </w:r>
      <w:proofErr w:type="gramEnd"/>
      <w:r>
        <w:rPr>
          <w:b/>
          <w:bCs/>
          <w:color w:val="000000"/>
        </w:rPr>
        <w:t xml:space="preserve"> identifica la contratación: </w:t>
      </w:r>
      <w:r>
        <w:rPr>
          <w:color w:val="000000"/>
        </w:rPr>
        <w:t>Procedimiento Abreviado - 112/2026</w:t>
      </w:r>
      <w:r>
        <w:br/>
      </w:r>
      <w:r>
        <w:rPr>
          <w:b/>
          <w:bCs/>
          <w:color w:val="000000"/>
        </w:rPr>
        <w:t xml:space="preserve">Fecha y hora de apertura: </w:t>
      </w:r>
      <w:r>
        <w:rPr>
          <w:color w:val="000000"/>
        </w:rPr>
        <w:t>19-10-2026 a las 10:00hs.</w:t>
      </w:r>
      <w:r>
        <w:br/>
      </w:r>
      <w:r>
        <w:br/>
      </w:r>
      <w:r>
        <w:rPr>
          <w:color w:val="000000"/>
        </w:rPr>
        <w:t>Las propuestas se presentarán pr</w:t>
      </w:r>
      <w:r>
        <w:rPr>
          <w:color w:val="000000"/>
        </w:rPr>
        <w:t xml:space="preserve">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 xml:space="preserve">determinar el total de la propuesta, si hubiere </w:t>
      </w:r>
      <w:proofErr w:type="gramStart"/>
      <w:r>
        <w:rPr>
          <w:color w:val="000000"/>
        </w:rPr>
        <w:t>discordancia(</w:t>
      </w:r>
      <w:proofErr w:type="gramEnd"/>
      <w:r>
        <w:rPr>
          <w:color w:val="000000"/>
        </w:rPr>
        <w:t>Art. 17, apartado 4 del DECTO-2019-59-GDEBA-GPBA).</w:t>
      </w:r>
      <w:r>
        <w:br/>
      </w:r>
      <w:r>
        <w:rPr>
          <w:color w:val="000000"/>
        </w:rPr>
        <w:t xml:space="preserve">9.4. Indicación del origen de los productos (producto nacional o extranjero). </w:t>
      </w:r>
      <w:proofErr w:type="gramStart"/>
      <w:r>
        <w:rPr>
          <w:color w:val="000000"/>
        </w:rPr>
        <w:t>si</w:t>
      </w:r>
      <w:proofErr w:type="gramEnd"/>
      <w:r>
        <w:rPr>
          <w:color w:val="000000"/>
        </w:rPr>
        <w:t xml:space="preserve"> no se indica, resulta </w:t>
      </w:r>
      <w:r>
        <w:rPr>
          <w:color w:val="000000"/>
        </w:rPr>
        <w:lastRenderedPageBreak/>
        <w:t xml:space="preserve">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ZONAL GENERAL DE AGUDOS DRA. CECILIA GRIERSON. La omisión de la presentación de este requisito será causal de rechazo de la oferta. Este párrafo tendrá validez si el detalle del lugar y el horari</w:t>
      </w:r>
      <w:r>
        <w:rPr>
          <w:color w:val="000000"/>
        </w:rPr>
        <w:t>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w:t>
      </w:r>
      <w:r>
        <w:rPr>
          <w:color w:val="000000"/>
        </w:rPr>
        <w:t xml:space="preserve">tido, se presentarán identificados con nro. </w:t>
      </w:r>
      <w:proofErr w:type="gramStart"/>
      <w:r>
        <w:rPr>
          <w:color w:val="000000"/>
        </w:rPr>
        <w:t>de</w:t>
      </w:r>
      <w:proofErr w:type="gramEnd"/>
      <w:r>
        <w:rPr>
          <w:color w:val="000000"/>
        </w:rPr>
        <w:t xml:space="preserve"> licitación, nombre y firma del oferente y fecha y hora de la apertura del acto. Este párrafo tendrá validez si el detalle del lugar y el horario están completados.</w:t>
      </w:r>
      <w:r>
        <w:br/>
      </w:r>
      <w:r>
        <w:rPr>
          <w:color w:val="000000"/>
        </w:rPr>
        <w:t>Lo anteriormente expuesto no reemplaza la fac</w:t>
      </w:r>
      <w:r>
        <w:rPr>
          <w:color w:val="000000"/>
        </w:rPr>
        <w:t>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cuando a</w:t>
      </w:r>
      <w:r>
        <w:rPr>
          <w:color w:val="000000"/>
        </w:rPr>
        <w:t>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t>En el lug</w:t>
      </w:r>
      <w:r>
        <w:rPr>
          <w:color w:val="000000"/>
        </w:rPr>
        <w:t xml:space="preserve">ar, día y hora fijados para realizar el acto, se procederá a abrir las propuestas en presencia </w:t>
      </w:r>
      <w:r>
        <w:rPr>
          <w:color w:val="000000"/>
        </w:rPr>
        <w:lastRenderedPageBreak/>
        <w:t>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w:t>
      </w:r>
      <w:r>
        <w:rPr>
          <w:color w:val="000000"/>
        </w:rPr>
        <w: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w:t>
      </w:r>
      <w:r>
        <w:rPr>
          <w:color w:val="000000"/>
        </w:rPr>
        <w:t>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w:t>
      </w:r>
      <w:r>
        <w:rPr>
          <w:color w:val="000000"/>
        </w:rPr>
        <w:t>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w:t>
      </w:r>
      <w:r>
        <w:rPr>
          <w:color w:val="000000"/>
        </w:rPr>
        <w:t xml:space="preserve">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w:t>
      </w:r>
      <w:r>
        <w:rPr>
          <w:color w:val="000000"/>
        </w:rPr>
        <w:t>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 xml:space="preserve">c) ni las ofertas condicionadas y </w:t>
      </w:r>
      <w:r>
        <w:rPr>
          <w:color w:val="000000"/>
        </w:rPr>
        <w:t>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w:t>
      </w:r>
      <w:r>
        <w:rPr>
          <w:color w:val="000000"/>
        </w:rPr>
        <w:t>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 xml:space="preserve">13.1 COMISIÓN ASESORA </w:t>
      </w:r>
      <w:r>
        <w:rPr>
          <w:color w:val="000000"/>
        </w:rPr>
        <w:t>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xml:space="preserve">, cuya integración será determinada por el funcionario competente para emitir el acto administrativo de autorización del llamado. La misma estará integrada por </w:t>
      </w:r>
      <w:r>
        <w:rPr>
          <w:color w:val="000000"/>
        </w:rPr>
        <w:t>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w:t>
      </w:r>
      <w:r>
        <w:rPr>
          <w:color w:val="000000"/>
        </w:rPr>
        <w:t xml:space="preserv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w:t>
      </w:r>
      <w:r>
        <w:rPr>
          <w:color w:val="000000"/>
        </w:rPr>
        <w:t>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w:t>
      </w:r>
      <w:r>
        <w:rPr>
          <w:color w:val="000000"/>
        </w:rPr>
        <w:t>otivos y disposiciones aplicables.</w:t>
      </w:r>
      <w:r>
        <w:br/>
      </w:r>
      <w:r>
        <w:rPr>
          <w:color w:val="000000"/>
        </w:rPr>
        <w:t>3) Los renglones declarados fracasados o desiertos, si existieran.</w:t>
      </w:r>
      <w:r>
        <w:br/>
      </w:r>
      <w:r>
        <w:rPr>
          <w:color w:val="000000"/>
        </w:rPr>
        <w:lastRenderedPageBreak/>
        <w:t>4) El orden de prelación encabezado por el oferente que haya realizado la mejor oferta económica</w:t>
      </w:r>
      <w:r>
        <w:br/>
      </w:r>
      <w:r>
        <w:rPr>
          <w:color w:val="000000"/>
        </w:rPr>
        <w:t>5) La resolución de las situaciones de empate, si existie</w:t>
      </w:r>
      <w:r>
        <w:rPr>
          <w:color w:val="000000"/>
        </w:rPr>
        <w:t>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rPr>
          <w:color w:val="000000"/>
        </w:rPr>
        <w:t>.</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w:t>
      </w:r>
      <w:r>
        <w:rPr>
          <w:color w:val="000000"/>
        </w:rPr>
        <w:t xml:space="preserve">mación a subsanar </w:t>
      </w:r>
      <w:proofErr w:type="gramStart"/>
      <w:r>
        <w:rPr>
          <w:color w:val="000000"/>
        </w:rPr>
        <w:t>defectos formales cursada</w:t>
      </w:r>
      <w:proofErr w:type="gramEnd"/>
      <w:r>
        <w:rPr>
          <w:color w:val="000000"/>
        </w:rPr>
        <w:t xml:space="preserve"> a los oferentes. Si no se cumpliera el plazo establecido, la Comisión deberá justificar en forma fundada los motivos de tal circunstancia. La Comisión deberá intimar al oferente, bajo apercibimiento de desestimar</w:t>
      </w:r>
      <w:r>
        <w:rPr>
          <w:color w:val="000000"/>
        </w:rPr>
        <w:t xml:space="preserve">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r>
        <w:rPr>
          <w:color w:val="000000"/>
        </w:rPr>
        <w:t>aplicación</w:t>
      </w:r>
      <w:proofErr w:type="gramStart"/>
      <w:r>
        <w:rPr>
          <w:color w:val="000000"/>
        </w:rPr>
        <w:t>,se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xml:space="preserve">,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lastRenderedPageBreak/>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w:t>
      </w:r>
      <w:proofErr w:type="spellStart"/>
      <w:r>
        <w:rPr>
          <w:color w:val="000000"/>
        </w:rPr>
        <w:t>desestimables</w:t>
      </w:r>
      <w:proofErr w:type="spellEnd"/>
      <w:r>
        <w:rPr>
          <w:color w:val="000000"/>
        </w:rPr>
        <w:t xml:space="preserve">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w:t>
      </w:r>
      <w:r>
        <w:rPr>
          <w:color w:val="000000"/>
        </w:rPr>
        <w:t xml:space="preserve">solicitados en LABORATORIO del HOSPITAL ZONAL GENERAL DE AGUDOS DRA. CECILIA GRIERSON; en horario </w:t>
      </w:r>
      <w:r>
        <w:rPr>
          <w:b/>
          <w:bCs/>
          <w:color w:val="FF0000"/>
        </w:rPr>
        <w:t>9:00 A 13:00 HS</w:t>
      </w:r>
      <w:r>
        <w:rPr>
          <w:b/>
          <w:bCs/>
          <w:color w:val="FF0000"/>
        </w:rPr>
        <w:t>.</w:t>
      </w:r>
      <w:r>
        <w:br/>
      </w:r>
      <w:r>
        <w:rPr>
          <w:b/>
          <w:bCs/>
          <w:color w:val="000000"/>
        </w:rPr>
        <w:t xml:space="preserve">La forma de entrega es </w:t>
      </w:r>
      <w:r>
        <w:rPr>
          <w:color w:val="000000"/>
        </w:rPr>
        <w:t>A PEDIDO</w:t>
      </w:r>
      <w:r>
        <w:br/>
      </w:r>
      <w:r>
        <w:rPr>
          <w:b/>
          <w:bCs/>
          <w:color w:val="000000"/>
        </w:rPr>
        <w:t xml:space="preserve">El plazo de entrega es </w:t>
      </w:r>
      <w:r>
        <w:rPr>
          <w:b/>
          <w:bCs/>
          <w:color w:val="FF0000"/>
        </w:rPr>
        <w:t>A PARTIR DEL DIA SIGUIENTE AL DE RECEPCION DE LA ORDEN DE COMPRA O SUSCRIPCION DEL INSTRUMENTO RESPECTIVO.</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w:t>
      </w:r>
      <w:r>
        <w:rPr>
          <w:b/>
          <w:bCs/>
          <w:color w:val="000000"/>
          <w:sz w:val="22"/>
          <w:szCs w:val="22"/>
        </w:rPr>
        <w:t>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w:t>
      </w:r>
      <w:r>
        <w:rPr>
          <w:color w:val="000000"/>
        </w:rPr>
        <w:t>ambién contragarantía.</w:t>
      </w:r>
      <w:r>
        <w:br/>
      </w:r>
      <w:r>
        <w:rPr>
          <w:color w:val="000000"/>
        </w:rPr>
        <w:lastRenderedPageBreak/>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w:t>
      </w:r>
      <w:r>
        <w:rPr>
          <w:color w:val="000000"/>
        </w:rPr>
        <w:t>or total del monto cotizado (o monto estimado en caso de licitaciones de etapa múltiple). La no presentación de esta garantía conjuntamente con la oferta dará lugar a la inadmisibilidad de la oferta. En caso de resultar adjudicada, esta garantía se mantend</w:t>
      </w:r>
      <w:r>
        <w:rPr>
          <w:color w:val="000000"/>
        </w:rPr>
        <w:t>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w:t>
      </w:r>
      <w:r>
        <w:rPr>
          <w:color w:val="000000"/>
        </w:rPr>
        <w:t>iete (7) días hábiles siguientes a la notificación del acto de adjudicación. Si el adjudicatario no integra la garantía de cumplimiento del contrato dentro del plazo establecido, se lo intimará en forma fehaciente. Vencido el plazo sin que se haya cumplido</w:t>
      </w:r>
      <w:r>
        <w:rPr>
          <w:color w:val="000000"/>
        </w:rPr>
        <w:t>,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w:t>
      </w:r>
      <w:r>
        <w:rPr>
          <w:color w:val="000000"/>
        </w:rPr>
        <w:t xml:space="preserve">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w:t>
      </w:r>
      <w:r>
        <w:rPr>
          <w:color w:val="000000"/>
        </w:rPr>
        <w:t>der Ejecutivo, sobre la base de los preceptos establecidos por la normativa vigente en la materia y no más allá de los treinta (30) días corridos de dictado el acto administrativo. De la recepción de la orden de compra, deberá quedar constancia en las actu</w:t>
      </w:r>
      <w:r>
        <w:rPr>
          <w:color w:val="000000"/>
        </w:rPr>
        <w:t>aciones.</w:t>
      </w:r>
      <w:r>
        <w:br/>
      </w:r>
      <w:r>
        <w:rPr>
          <w:color w:val="000000"/>
        </w:rPr>
        <w:t xml:space="preserve">Superado el plazo de treinta (30) días corridos, podrá perfeccionarse igualmente el contrato, pero se requerirá nueva conformidad del </w:t>
      </w:r>
      <w:proofErr w:type="spellStart"/>
      <w:r>
        <w:rPr>
          <w:color w:val="000000"/>
        </w:rPr>
        <w:t>cocontratante</w:t>
      </w:r>
      <w:proofErr w:type="spellEnd"/>
      <w:r>
        <w:rPr>
          <w:color w:val="000000"/>
        </w:rPr>
        <w:t xml:space="preserve"> y la consecuente renovación de la garantía de mantenimiento de oferta, en caso de corresponder.</w:t>
      </w:r>
      <w:r>
        <w:br/>
      </w:r>
      <w:r>
        <w:rPr>
          <w:color w:val="000000"/>
        </w:rPr>
        <w:t>Den</w:t>
      </w:r>
      <w:r>
        <w:rPr>
          <w:color w:val="000000"/>
        </w:rPr>
        <w:t>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w:t>
      </w:r>
      <w:r>
        <w:rPr>
          <w:b/>
          <w:bCs/>
          <w:color w:val="000000"/>
          <w:sz w:val="22"/>
          <w:szCs w:val="22"/>
        </w:rPr>
        <w:t>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“FACU</w:t>
      </w:r>
      <w:r>
        <w:rPr>
          <w:color w:val="000000"/>
        </w:rPr>
        <w:t>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w:t>
      </w:r>
      <w:r>
        <w:rPr>
          <w:color w:val="000000"/>
        </w:rPr>
        <w:t xml:space="preserve"> deberá justificarse y será facultad UNILATERAL de la Autoridad Administrativa;</w:t>
      </w:r>
      <w:r>
        <w:br/>
      </w:r>
      <w:r>
        <w:rPr>
          <w:color w:val="000000"/>
        </w:rPr>
        <w:t xml:space="preserve">-      Aumento o disminución por un porcentaje que supere el 20% y hasta el 100%, requiriendo para esto la conformidad del </w:t>
      </w:r>
      <w:proofErr w:type="spellStart"/>
      <w:r>
        <w:rPr>
          <w:color w:val="000000"/>
        </w:rPr>
        <w:t>cocontratante</w:t>
      </w:r>
      <w:proofErr w:type="spellEnd"/>
      <w:r>
        <w:rPr>
          <w:color w:val="000000"/>
        </w:rPr>
        <w:t>.</w:t>
      </w:r>
      <w:r>
        <w:br/>
      </w:r>
      <w:r>
        <w:rPr>
          <w:b/>
          <w:bCs/>
          <w:color w:val="000000"/>
        </w:rPr>
        <w:t>Las causales por las cuales se puede h</w:t>
      </w:r>
      <w:r>
        <w:rPr>
          <w:b/>
          <w:bCs/>
          <w:color w:val="000000"/>
        </w:rPr>
        <w:t>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w:t>
      </w:r>
      <w:r>
        <w:rPr>
          <w:b/>
          <w:bCs/>
          <w:color w:val="000000"/>
        </w:rPr>
        <w:t>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w:t>
      </w:r>
      <w:r>
        <w:rPr>
          <w:color w:val="000000"/>
        </w:rPr>
        <w:t>iciones y los precios unitarios.</w:t>
      </w:r>
      <w:r>
        <w:br/>
      </w:r>
      <w:r>
        <w:rPr>
          <w:color w:val="000000"/>
        </w:rPr>
        <w:lastRenderedPageBreak/>
        <w:t>Los aumentos o disminuciones podrán incidir sobre uno, varios o el total de los renglones de la orden de compra o contrato. En ningún caso el aumento o la disminución podrán exceder los porcentajes antes citados del importe</w:t>
      </w:r>
      <w:r>
        <w:rPr>
          <w:color w:val="000000"/>
        </w:rPr>
        <w:t xml:space="preserve"> de los renglones sobre los cuales recaiga el aumento o disminución.</w:t>
      </w:r>
      <w:r>
        <w:br/>
      </w:r>
      <w:r>
        <w:rPr>
          <w:color w:val="000000"/>
        </w:rPr>
        <w:t xml:space="preserve">La decisión de aumentar o disminuir la prestación deberá notificarse al </w:t>
      </w:r>
      <w:proofErr w:type="spellStart"/>
      <w:r>
        <w:rPr>
          <w:color w:val="000000"/>
        </w:rPr>
        <w:t>cocontratante</w:t>
      </w:r>
      <w:proofErr w:type="spellEnd"/>
      <w:r>
        <w:rPr>
          <w:color w:val="000000"/>
        </w:rPr>
        <w:t xml:space="preserve"> con una antelación no menor a cinco (5) días corridos de la finalización del plazo de ejecución contr</w:t>
      </w:r>
      <w:r>
        <w:rPr>
          <w:color w:val="000000"/>
        </w:rPr>
        <w:t>actual (incluida su eventual prórroga) y deberá perfeccionarse, mediante la notificación de la respectiva orden de compra o suscripción del contrato, hasta treinta (30) días corridos posteriores a la terminación del plazo aludido, previa renovación de la g</w:t>
      </w:r>
      <w:r>
        <w:rPr>
          <w:color w:val="000000"/>
        </w:rPr>
        <w:t>arantía de cumplimiento de contrato. Los efectos del perfeccionamiento no podrán retrotraerse más allá del dictado del acto administrativo que apruebe el aumento o disminución.</w:t>
      </w:r>
      <w:r>
        <w:br/>
      </w:r>
      <w:r>
        <w:rPr>
          <w:color w:val="000000"/>
        </w:rPr>
        <w:t xml:space="preserve">En el caso que se requiera la conformidad del </w:t>
      </w:r>
      <w:proofErr w:type="spellStart"/>
      <w:r>
        <w:rPr>
          <w:color w:val="000000"/>
        </w:rPr>
        <w:t>cocontratante</w:t>
      </w:r>
      <w:proofErr w:type="spellEnd"/>
      <w:r>
        <w:rPr>
          <w:color w:val="000000"/>
        </w:rPr>
        <w:t>, este deberá manife</w:t>
      </w:r>
      <w:r>
        <w:rPr>
          <w:color w:val="000000"/>
        </w:rPr>
        <w:t>starla dentro del plazo de cinco (5) días corridos de notificada la solicitud. Vencido dicho plazo sin que medie respuesta, se entenderá que el requerimiento no ha sido aceptado, lo que no generará al proveedor ningún tipo de responsabilidad, penalidad o s</w:t>
      </w:r>
      <w:r>
        <w:rPr>
          <w:color w:val="000000"/>
        </w:rPr>
        <w:t>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xml:space="preserve"> el perfeccionamiento del aumento o disminución requerirá nueva conformidad del </w:t>
      </w:r>
      <w:proofErr w:type="spellStart"/>
      <w:r>
        <w:rPr>
          <w:color w:val="000000"/>
        </w:rPr>
        <w:t>cocontratante</w:t>
      </w:r>
      <w:proofErr w:type="spellEnd"/>
      <w:r>
        <w:rPr>
          <w:color w:val="000000"/>
        </w:rPr>
        <w:t>.</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w:t>
      </w:r>
      <w:proofErr w:type="gramStart"/>
      <w:r>
        <w:rPr>
          <w:color w:val="000000"/>
        </w:rPr>
        <w:t>,que</w:t>
      </w:r>
      <w:proofErr w:type="spellEnd"/>
      <w:proofErr w:type="gramEnd"/>
      <w:r>
        <w:rPr>
          <w:color w:val="000000"/>
        </w:rPr>
        <w:t xml:space="preserve"> se agregará a las actuaciones, pudiendo dictarse sin más trámite el acto administrativo que disponga la rescisión de la contratación por cul</w:t>
      </w:r>
      <w:r>
        <w:rPr>
          <w:color w:val="000000"/>
        </w:rPr>
        <w:t xml:space="preserve">pa del </w:t>
      </w:r>
      <w:proofErr w:type="spellStart"/>
      <w:r>
        <w:rPr>
          <w:color w:val="000000"/>
        </w:rPr>
        <w:t>cocontratante</w:t>
      </w:r>
      <w:proofErr w:type="spellEnd"/>
      <w:r>
        <w:rPr>
          <w:color w:val="000000"/>
        </w:rPr>
        <w:t xml:space="preserv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w:t>
      </w:r>
      <w:r>
        <w:rPr>
          <w:color w:val="000000"/>
        </w:rPr>
        <w:t xml:space="preserve"> se intimará al proveedor a que regularice dicha situación en un plazo perentorio de 24 hs, bajo apercibimiento de rescisión.</w:t>
      </w:r>
      <w:r>
        <w:br/>
      </w:r>
      <w:r>
        <w:rPr>
          <w:color w:val="000000"/>
        </w:rPr>
        <w:t xml:space="preserve">Ante la falta de respuesta o en caso que el proveedor no regularice el incumplimiento en dicho </w:t>
      </w:r>
      <w:r>
        <w:rPr>
          <w:color w:val="000000"/>
        </w:rPr>
        <w:lastRenderedPageBreak/>
        <w:t>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tres </w:t>
      </w:r>
      <w:proofErr w:type="spellStart"/>
      <w:r>
        <w:rPr>
          <w:color w:val="000000"/>
        </w:rPr>
        <w:t>porciento</w:t>
      </w:r>
      <w:proofErr w:type="spell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 xml:space="preserve">terada, entendiéndose por </w:t>
      </w:r>
      <w:r>
        <w:rPr>
          <w:color w:val="000000"/>
        </w:rPr>
        <w:lastRenderedPageBreak/>
        <w:t>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w:t>
      </w:r>
      <w:r>
        <w:rPr>
          <w:color w:val="000000"/>
        </w:rPr>
        <w:t xml:space="preserve">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w:t>
      </w:r>
      <w:r>
        <w:rPr>
          <w:color w:val="000000"/>
        </w:rPr>
        <w:t>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 xml:space="preserve">2.- Cuando se constate que el oferente, adjudicatario o </w:t>
      </w:r>
      <w:proofErr w:type="spellStart"/>
      <w:r>
        <w:rPr>
          <w:color w:val="000000"/>
        </w:rPr>
        <w:t>cocontratante</w:t>
      </w:r>
      <w:proofErr w:type="spellEnd"/>
      <w:r>
        <w:rPr>
          <w:color w:val="000000"/>
        </w:rPr>
        <w:t xml:space="preserve"> haya presentado documentación o información falsa o adulterada o incurra en otras conductas dolosas en perjuici</w:t>
      </w:r>
      <w:r>
        <w:rPr>
          <w:color w:val="000000"/>
        </w:rPr>
        <w:t>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 xml:space="preserve">La Contaduría General de la Provincia, por sí o </w:t>
      </w:r>
      <w:r>
        <w:rPr>
          <w:color w:val="000000"/>
        </w:rPr>
        <w:t>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w:t>
      </w:r>
      <w:proofErr w:type="spellStart"/>
      <w:r>
        <w:rPr>
          <w:color w:val="000000"/>
        </w:rPr>
        <w:t>proveídas</w:t>
      </w:r>
      <w:proofErr w:type="spellEnd"/>
      <w:r>
        <w:rPr>
          <w:color w:val="000000"/>
        </w:rPr>
        <w:t>, fijándose el plazo de su producción. Una vez formulado el des</w:t>
      </w:r>
      <w:r>
        <w:rPr>
          <w:color w:val="000000"/>
        </w:rPr>
        <w:t>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w:t>
      </w:r>
      <w:r>
        <w:rPr>
          <w:color w:val="000000"/>
        </w:rPr>
        <w: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lastRenderedPageBreak/>
        <w:t>Cuando concurra más de una causal de suspensión, las que se apliquen se cumplirán ininterrumpidamente en forma sucesiva.</w:t>
      </w:r>
      <w:r>
        <w:br/>
      </w:r>
      <w:r>
        <w:rPr>
          <w:color w:val="000000"/>
        </w:rPr>
        <w:t xml:space="preserve">Una vez firme la sanción de suspensión, ella no impedirá el cumplimiento de </w:t>
      </w:r>
      <w:r>
        <w:rPr>
          <w:color w:val="000000"/>
        </w:rPr>
        <w:t>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w:t>
      </w:r>
      <w:r>
        <w:rPr>
          <w:color w:val="000000"/>
        </w:rPr>
        <w:t>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w:t>
      </w:r>
      <w:r>
        <w:rPr>
          <w:color w:val="000000"/>
        </w:rPr>
        <w:t>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w:t>
      </w:r>
      <w:r>
        <w:rPr>
          <w:color w:val="000000"/>
        </w:rPr>
        <w:t>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w:t>
      </w:r>
      <w:r>
        <w:rPr>
          <w:color w:val="000000"/>
        </w:rPr>
        <w:t xml:space="preserve">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w:t>
      </w:r>
      <w:r>
        <w:rPr>
          <w:color w:val="000000"/>
        </w:rPr>
        <w:t>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w:t>
      </w:r>
      <w:r>
        <w:rPr>
          <w:color w:val="000000"/>
        </w:rPr>
        <w:t>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lastRenderedPageBreak/>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w:t>
      </w:r>
      <w:r>
        <w:rPr>
          <w:color w:val="000000"/>
        </w:rPr>
        <w:t xml:space="preserve">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w:t>
      </w:r>
      <w:r>
        <w:rPr>
          <w:color w:val="000000"/>
        </w:rPr>
        <w:t xml:space="preserve">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w:t>
      </w:r>
      <w:r>
        <w:rPr>
          <w:color w:val="000000"/>
        </w:rPr>
        <w:t xml:space="preserve"> tanto no revistan habitualidad en esa condición, librándose en tales casos cheques “no a la orden”.</w:t>
      </w:r>
      <w:r>
        <w:br/>
      </w:r>
      <w:r>
        <w:rPr>
          <w:color w:val="000000"/>
        </w:rPr>
        <w:t>(</w:t>
      </w:r>
      <w:proofErr w:type="gramStart"/>
      <w:r>
        <w:rPr>
          <w:color w:val="000000"/>
        </w:rPr>
        <w:t>indicar</w:t>
      </w:r>
      <w:proofErr w:type="gramEnd"/>
      <w:r>
        <w:rPr>
          <w:color w:val="000000"/>
        </w:rPr>
        <w:t xml:space="preserve">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w:t>
      </w:r>
      <w:r>
        <w:rPr>
          <w:color w:val="000000"/>
        </w:rPr>
        <w:t>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w:t>
      </w:r>
      <w:r>
        <w:rPr>
          <w:color w:val="000000"/>
        </w:rPr>
        <w:t>r el perjuicio fiscal ocasionado en el pago de intereses moratorios.</w:t>
      </w:r>
    </w:p>
    <w:sectPr w:rsidR="00F23B4C" w:rsidSect="00F23B4C">
      <w:pgSz w:w="11905" w:h="16837"/>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23B4C"/>
    <w:rsid w:val="00B821DD"/>
    <w:rsid w:val="00F23B4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AR"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23B4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Reference">
    <w:name w:val="Footnote Reference"/>
    <w:semiHidden/>
    <w:unhideWhenUsed/>
    <w:rsid w:val="00F23B4C"/>
    <w:rPr>
      <w:vertAlign w:val="superscript"/>
    </w:rPr>
  </w:style>
  <w:style w:type="table" w:customStyle="1" w:styleId="FullWidthBox">
    <w:name w:val="FullWidthBox"/>
    <w:uiPriority w:val="99"/>
    <w:rsid w:val="00F23B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7017</Words>
  <Characters>38596</Characters>
  <Application>Microsoft Office Word</Application>
  <DocSecurity>0</DocSecurity>
  <Lines>321</Lines>
  <Paragraphs>91</Paragraphs>
  <ScaleCrop>false</ScaleCrop>
  <Manager/>
  <Company/>
  <LinksUpToDate>false</LinksUpToDate>
  <CharactersWithSpaces>45522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2026-10-08T13:28:00Z</dcterms:created>
  <dcterms:modified xsi:type="dcterms:W3CDTF">2026-10-08T13:33:00Z</dcterms:modified>
  <cp:category/>
</cp:coreProperties>
</file>