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F6A23" w14:textId="77777777" w:rsidR="00F104E3" w:rsidRDefault="00E76DB1">
      <w:pPr>
        <w:jc w:val="right"/>
      </w:pPr>
      <w:r>
        <w:pict w14:anchorId="23A05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F104E3" w14:paraId="2FEAB8CD" w14:textId="77777777">
        <w:tc>
          <w:tcPr>
            <w:tcW w:w="9025" w:type="dxa"/>
          </w:tcPr>
          <w:p w14:paraId="1DA7B18F" w14:textId="77777777" w:rsidR="00F104E3" w:rsidRDefault="00E76DB1">
            <w:pPr>
              <w:jc w:val="center"/>
            </w:pPr>
            <w:r>
              <w:rPr>
                <w:b/>
                <w:bCs/>
                <w:sz w:val="22"/>
                <w:szCs w:val="22"/>
              </w:rPr>
              <w:t>ANEXO II</w:t>
            </w:r>
          </w:p>
          <w:p w14:paraId="4553838E" w14:textId="77777777" w:rsidR="00F104E3" w:rsidRDefault="00E76DB1">
            <w:pPr>
              <w:jc w:val="center"/>
            </w:pPr>
            <w:r>
              <w:rPr>
                <w:b/>
                <w:bCs/>
                <w:sz w:val="22"/>
                <w:szCs w:val="22"/>
                <w:u w:val="single"/>
              </w:rPr>
              <w:t>PLIEGO DE BASES Y CONDICIONES PARTICULARES</w:t>
            </w:r>
          </w:p>
        </w:tc>
      </w:tr>
    </w:tbl>
    <w:p w14:paraId="5AC05E9F" w14:textId="517C398C" w:rsidR="00F104E3" w:rsidRPr="00A3123C" w:rsidRDefault="00E76DB1" w:rsidP="00A3123C">
      <w:pPr>
        <w:rPr>
          <w:color w:val="000000"/>
        </w:rPr>
      </w:pPr>
      <w:r>
        <w:br/>
      </w:r>
      <w:r>
        <w:rPr>
          <w:b/>
          <w:bCs/>
          <w:color w:val="000000"/>
          <w:sz w:val="22"/>
          <w:szCs w:val="22"/>
        </w:rPr>
        <w:t>ARTÍCULO 1º: OBJETO DE LA CONTRATACIÓN</w:t>
      </w:r>
      <w:r>
        <w:br/>
      </w:r>
      <w:r>
        <w:rPr>
          <w:b/>
          <w:bCs/>
          <w:color w:val="000000"/>
        </w:rPr>
        <w:t>Procedimiento Abreviado</w:t>
      </w:r>
      <w:r>
        <w:rPr>
          <w:color w:val="000000"/>
        </w:rPr>
        <w:t xml:space="preserve">- 122/2026 tiene por objeto la adquisición/contratación de: ADQUISICION DE INSUMOS PROTESICOS DEL PACIENTE Salguero Jose Omar DNI 18619985, con destino a HOSPITAL DESCENTRALIZADO ZONAL GENERAL MARIANO Y LUCIANO DE LA VEGA </w:t>
      </w:r>
      <w:r w:rsidR="00A3123C" w:rsidRPr="00A3123C">
        <w:rPr>
          <w:color w:val="000000"/>
        </w:rPr>
        <w:t>por un periodo de</w:t>
      </w:r>
      <w:r w:rsidR="00A3123C">
        <w:rPr>
          <w:color w:val="000000"/>
        </w:rPr>
        <w:t xml:space="preserve"> </w:t>
      </w:r>
      <w:r w:rsidR="00A3123C" w:rsidRPr="00A3123C">
        <w:rPr>
          <w:color w:val="000000"/>
        </w:rPr>
        <w:t xml:space="preserve">consumo o vigencia desde el </w:t>
      </w:r>
      <w:r w:rsidR="00A3123C">
        <w:rPr>
          <w:color w:val="000000"/>
        </w:rPr>
        <w:t>08</w:t>
      </w:r>
      <w:r w:rsidR="00A3123C" w:rsidRPr="00A3123C">
        <w:rPr>
          <w:color w:val="000000"/>
        </w:rPr>
        <w:t>/</w:t>
      </w:r>
      <w:r w:rsidR="00A3123C">
        <w:rPr>
          <w:color w:val="000000"/>
        </w:rPr>
        <w:t>05</w:t>
      </w:r>
      <w:r w:rsidR="00A3123C" w:rsidRPr="00A3123C">
        <w:rPr>
          <w:color w:val="000000"/>
        </w:rPr>
        <w:t>/2026 al 31/12/2026 con opción a ampliación de hasta 100%</w:t>
      </w:r>
      <w:r>
        <w:rPr>
          <w:color w:val="000000"/>
        </w:rPr>
        <w:t>, conforme al presente Pliego de Bases y Condiciones Particulares, Especificaciones Técnicas y Anexos, y las Cláusulas del Pliego de Bases y Condiciones Generales para la Contratación de Bienes y Se</w:t>
      </w:r>
      <w:r>
        <w:rPr>
          <w:color w:val="000000"/>
        </w:rPr>
        <w:t>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w:t>
      </w:r>
      <w:r>
        <w:rPr>
          <w:b/>
          <w:bCs/>
          <w:color w:val="000000"/>
        </w:rPr>
        <w:t>: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De acuerdo al artículo 17, apartado 2, inciso a) del Anexo I del DECTO-2019-59-GDEBA-GPBA, el proceso de sele</w:t>
      </w:r>
      <w:r>
        <w:rPr>
          <w:color w:val="000000"/>
        </w:rPr>
        <w:t xml:space="preserv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r w:rsidR="009C0551">
        <w:rPr>
          <w:b/>
          <w:bCs/>
          <w:color w:val="000000"/>
          <w:sz w:val="22"/>
          <w:szCs w:val="22"/>
        </w:rPr>
        <w:t>PRÓRROGA</w:t>
      </w:r>
      <w:r w:rsidR="009C0551">
        <w:rPr>
          <w:color w:val="000000"/>
        </w:rPr>
        <w:t xml:space="preserve"> Los</w:t>
      </w:r>
      <w:r>
        <w:rPr>
          <w:color w:val="000000"/>
        </w:rPr>
        <w:t xml:space="preserve"> oferentes deberán mantener y</w:t>
      </w:r>
      <w:r>
        <w:rPr>
          <w:color w:val="000000"/>
        </w:rPr>
        <w:t xml:space="preserve"> garantizar los términos de su oferta por el término de </w:t>
      </w:r>
      <w:r>
        <w:rPr>
          <w:b/>
          <w:bCs/>
          <w:color w:val="000000"/>
        </w:rPr>
        <w:t>sesenta (60) días</w:t>
      </w:r>
      <w:r w:rsidR="007D46B1">
        <w:rPr>
          <w:b/>
          <w:bCs/>
          <w:color w:val="000000"/>
        </w:rPr>
        <w:t xml:space="preserve"> hábiles administrativos</w:t>
      </w:r>
      <w:r>
        <w:rPr>
          <w:b/>
          <w:bCs/>
          <w:color w:val="000000"/>
        </w:rPr>
        <w:t xml:space="preserve">, </w:t>
      </w:r>
      <w:r>
        <w:rPr>
          <w:color w:val="000000"/>
        </w:rPr>
        <w:t>a contar de la fecha de apertura.</w:t>
      </w:r>
      <w:r>
        <w:br/>
      </w:r>
      <w:r>
        <w:rPr>
          <w:color w:val="000000"/>
        </w:rPr>
        <w:t>Producido el vencimiento del plazo de mantenimiento de oferta, el mismo quedará prorrogado por igual término, salvo manifestación fehaciente del of</w:t>
      </w:r>
      <w:r>
        <w:rPr>
          <w:color w:val="000000"/>
        </w:rPr>
        <w:t>erente, efectuada con una antelación mínima de diez (10) días anteriores al vencimiento del plazo, conforme el artículo 17, apartado 4 del decreto reglamentario N° 59/19.</w:t>
      </w:r>
      <w:r>
        <w:br/>
      </w:r>
      <w:r>
        <w:rPr>
          <w:color w:val="000000"/>
        </w:rPr>
        <w:t xml:space="preserve">El incumplimiento de estas obligaciones contraídas dará lugar a la aplicación de las </w:t>
      </w:r>
      <w:r>
        <w:rPr>
          <w:color w:val="000000"/>
        </w:rPr>
        <w:t>penalidades mencionadas en el art. 20.2 del presente.</w:t>
      </w:r>
      <w:r>
        <w:br/>
      </w:r>
      <w:r>
        <w:br/>
      </w:r>
      <w:r>
        <w:rPr>
          <w:b/>
          <w:bCs/>
          <w:color w:val="000000"/>
          <w:sz w:val="22"/>
          <w:szCs w:val="22"/>
        </w:rPr>
        <w:t xml:space="preserve">ARTÍCULO 4º: CONSULTA Y RETIRO DEL </w:t>
      </w:r>
      <w:r w:rsidR="00D32C7B">
        <w:rPr>
          <w:b/>
          <w:bCs/>
          <w:color w:val="000000"/>
          <w:sz w:val="22"/>
          <w:szCs w:val="22"/>
        </w:rPr>
        <w:t>PLIEGO</w:t>
      </w:r>
      <w:r w:rsidR="00D32C7B">
        <w:rPr>
          <w:color w:val="000000"/>
        </w:rPr>
        <w:t xml:space="preserve"> Los</w:t>
      </w:r>
      <w:r>
        <w:rPr>
          <w:color w:val="000000"/>
        </w:rPr>
        <w:t xml:space="preserve"> interesados podrán consultar y adquirir en forma gratuita un ejemplar del Pliego de Bases y Condiciones en el sitio web de la Provincia de Buenos Aires, en </w:t>
      </w:r>
      <w:r>
        <w:rPr>
          <w:color w:val="000000"/>
        </w:rPr>
        <w:t>las siguientes páginas:</w:t>
      </w:r>
    </w:p>
    <w:p w14:paraId="20FAE4E9" w14:textId="77777777" w:rsidR="00F104E3" w:rsidRDefault="00E76DB1">
      <w:hyperlink r:id="rId5" w:history="1">
        <w:r>
          <w:rPr>
            <w:color w:val="0000FF"/>
            <w:u w:val="single"/>
          </w:rPr>
          <w:t>https://sistemas.ms.gba.gov.ar/LicitacionesyContrataciones/listadoPublicacion.php</w:t>
        </w:r>
      </w:hyperlink>
    </w:p>
    <w:p w14:paraId="542C8EBE" w14:textId="77777777" w:rsidR="00F104E3" w:rsidRDefault="00E76DB1">
      <w:hyperlink r:id="rId6" w:history="1">
        <w:r>
          <w:rPr>
            <w:color w:val="0000FF"/>
            <w:u w:val="single"/>
          </w:rPr>
          <w:t>https://pbac.cgp.gba.gov.ar</w:t>
        </w:r>
      </w:hyperlink>
    </w:p>
    <w:p w14:paraId="4C6CEF88" w14:textId="4AD9B890" w:rsidR="00F104E3" w:rsidRDefault="00E76DB1">
      <w:r>
        <w:rPr>
          <w:color w:val="000000"/>
        </w:rPr>
        <w:t xml:space="preserve">Asimismo, podrá retirarse un ejemplar en la Oficina de Compras o la que indique HOSPITAL DESCENTRALIZADO ZONAL GENERAL MARIANO Y LUCIANO DE LA VEGA, sito en la calle </w:t>
      </w:r>
      <w:r>
        <w:rPr>
          <w:color w:val="000000"/>
        </w:rPr>
        <w:lastRenderedPageBreak/>
        <w:t xml:space="preserve">AVENIDA DEL LIBERTADOR Nro. 710   de la ciudad de MORENO      </w:t>
      </w:r>
      <w:r>
        <w:rPr>
          <w:color w:val="000000"/>
        </w:rPr>
        <w:t xml:space="preserve">                                                                                         en el horario de </w:t>
      </w:r>
      <w:r w:rsidR="00547AEB">
        <w:rPr>
          <w:b/>
          <w:bCs/>
          <w:color w:val="FF0000"/>
        </w:rPr>
        <w:t>08:00 a 13:00hs de lunes a viernes</w:t>
      </w:r>
      <w:r>
        <w:rPr>
          <w:color w:val="000000"/>
        </w:rPr>
        <w:t xml:space="preserve">, hasta el día hábil anterior, inclusive, al fijado para la apertura de sobres. O solicitarse vía e_mail a la casilla </w:t>
      </w:r>
      <w:hyperlink r:id="rId7" w:history="1">
        <w:r w:rsidR="00547AEB" w:rsidRPr="00941717">
          <w:rPr>
            <w:rStyle w:val="Hipervnculo"/>
            <w:b/>
            <w:bCs/>
          </w:rPr>
          <w:t>hdelavega</w:t>
        </w:r>
        <w:r w:rsidR="00547AEB" w:rsidRPr="00941717">
          <w:rPr>
            <w:rStyle w:val="Hipervnculo"/>
          </w:rPr>
          <w:t>@proveedoresba.cgp.gba.gov.ar</w:t>
        </w:r>
      </w:hyperlink>
      <w:r w:rsidR="00547AEB">
        <w:rPr>
          <w:color w:val="000000"/>
        </w:rPr>
        <w:t xml:space="preserve"> </w:t>
      </w:r>
    </w:p>
    <w:p w14:paraId="513C8104" w14:textId="5D3C61D8" w:rsidR="004B673D" w:rsidRPr="004B673D" w:rsidRDefault="00E76DB1" w:rsidP="004B673D">
      <w:pPr>
        <w:rPr>
          <w:color w:val="000000"/>
        </w:rPr>
      </w:pPr>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DESCENTRALIZADO ZONAL GENERAL MARIANO Y LUCIANO DE LA VEGA, o a través de su casilla </w:t>
      </w:r>
      <w:r>
        <w:rPr>
          <w:color w:val="000000"/>
        </w:rPr>
        <w:t>de e-mail:</w:t>
      </w:r>
      <w:r w:rsidR="00547AEB">
        <w:rPr>
          <w:color w:val="000000"/>
        </w:rPr>
        <w:t xml:space="preserve"> </w:t>
      </w:r>
      <w:hyperlink r:id="rId8" w:history="1">
        <w:r w:rsidR="00547AEB" w:rsidRPr="00941717">
          <w:rPr>
            <w:rStyle w:val="Hipervnculo"/>
            <w:b/>
            <w:bCs/>
          </w:rPr>
          <w:t>hdelavega</w:t>
        </w:r>
        <w:r w:rsidR="00547AEB" w:rsidRPr="00941717">
          <w:rPr>
            <w:rStyle w:val="Hipervnculo"/>
          </w:rPr>
          <w:t>@proveedoresba.cgp.pba.gov.ar</w:t>
        </w:r>
      </w:hyperlink>
      <w:r w:rsidR="00547AEB">
        <w:rPr>
          <w:color w:val="000000"/>
        </w:rPr>
        <w:t xml:space="preserve"> </w:t>
      </w:r>
      <w:r>
        <w:rPr>
          <w:color w:val="000000"/>
        </w:rPr>
        <w:t>, hasta tres (3) días hábiles anteriores a la fecha de apertura de ofertas. A los efectos del cómputo del plazo o se tendrá en cuenta el día de la apertura de ofertas.</w:t>
      </w:r>
      <w:r>
        <w:br/>
      </w:r>
      <w:r>
        <w:rPr>
          <w:color w:val="000000"/>
        </w:rPr>
        <w:t xml:space="preserve">La </w:t>
      </w:r>
      <w:r w:rsidR="00547AEB">
        <w:rPr>
          <w:color w:val="000000"/>
        </w:rPr>
        <w:t>repartición</w:t>
      </w:r>
      <w:r>
        <w:rPr>
          <w:color w:val="000000"/>
        </w:rPr>
        <w:t xml:space="preserve"> dará respuesta a las </w:t>
      </w:r>
      <w:r>
        <w:rPr>
          <w:color w:val="000000"/>
        </w:rPr>
        <w:t>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w:t>
      </w:r>
      <w:r>
        <w:rPr>
          <w:color w:val="000000"/>
        </w:rPr>
        <w:t>ones, notificaciones, intimaciones, así como cualquier tipo de comunicaciones que efectúe la autoridad administrativa en el marco de la Ley N° 13.981 y los artículos 12 y 13, apartado 3 del Anexo I del DECTO-2019-59-GDEBA-GPBA, serán practicados en el domi</w:t>
      </w:r>
      <w:r>
        <w:rPr>
          <w:color w:val="000000"/>
        </w:rPr>
        <w:t>cilio electrónico establecido en el Registro de Proveedores y Licitadores.</w:t>
      </w:r>
      <w:r>
        <w:br/>
      </w:r>
      <w:r>
        <w:rPr>
          <w:color w:val="000000"/>
        </w:rPr>
        <w:t xml:space="preserve">El domicilio electrónico gozará de plena validez y eficacia jurídica y producirá en el ámbito administrativo los efectos del domicilio constituido, siendo válidos y vinculantes los </w:t>
      </w:r>
      <w:r>
        <w:rPr>
          <w:color w:val="000000"/>
        </w:rPr>
        <w:t>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 xml:space="preserve">A) Deberá dar cumplimiento a las obligaciones fiscales (Formulario A-404 </w:t>
      </w:r>
      <w:r>
        <w:rPr>
          <w:color w:val="000000"/>
        </w:rPr>
        <w:t>W2 aprobado por Resolución Normativa 55/2020-ARBA (artículo 37, Ley N° 11.904) de la Agencia de Recaudación de la Provincia de Buenos Aires.</w:t>
      </w:r>
      <w:r>
        <w:br/>
      </w:r>
      <w:r>
        <w:rPr>
          <w:color w:val="000000"/>
        </w:rPr>
        <w:t xml:space="preserve">Los sujetos interesados en presentarse a las contrataciones con el Estado Provincial podrán solicitar a través del </w:t>
      </w:r>
      <w:r>
        <w:rPr>
          <w:color w:val="000000"/>
        </w:rPr>
        <w:t>sitio oficial de esta Agencia de Recaudación (www.arba.gov.ar), al cual deberán acceder mediante el uso de su Clave Única de Identificación Tributaria (CUIT) y Clave de Identificación Tributaria (CIT), el formulario electrónico A-404 W2.</w:t>
      </w:r>
      <w:r>
        <w:br/>
      </w:r>
      <w:r>
        <w:br/>
      </w:r>
      <w:r>
        <w:rPr>
          <w:color w:val="000000"/>
        </w:rPr>
        <w:t>B) Presentar el C</w:t>
      </w:r>
      <w:r>
        <w:rPr>
          <w:color w:val="000000"/>
        </w:rPr>
        <w:t>ertificado de Libre de Deuda, cumplimentando así las exigencias previstas por la Ley N° 13.074 y Decreto N° 340/04 en forma previa al dictado del acto administrativo de adjudicación por parte de la autoridad competente(Certificado de Libre de Deuda Registr</w:t>
      </w:r>
      <w:r>
        <w:rPr>
          <w:color w:val="000000"/>
        </w:rPr>
        <w:t>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w:t>
      </w:r>
      <w:r>
        <w:rPr>
          <w:color w:val="000000"/>
        </w:rPr>
        <w:t>conforme el artículo 10 del Pliego de Bases y Condiciones Generales y el artículo 17, apartado 4 del Anexo I del DECTO-2019-59-GDEBA-GPBA, en la Oficina de Compras del Hospital, previo ingreso por Mesa de Entradas, para luego ser llevadas a la oficina de C</w:t>
      </w:r>
      <w:r>
        <w:rPr>
          <w:color w:val="000000"/>
        </w:rPr>
        <w:t>ompras, hasta el día y hora fijada para la apertura de ofertas, en sobre común, con o sin membrete del oferente, o en cajas o paquetes si son voluminosas, perfectamente cerrados y por duplicado (original y copia, de toda la documentación que forma la propu</w:t>
      </w:r>
      <w:r>
        <w:rPr>
          <w:color w:val="000000"/>
        </w:rPr>
        <w:t>esta, certificada por el oferente), debiendo contener en su frente o cubierta la indicación de:</w:t>
      </w:r>
      <w:r>
        <w:br/>
      </w:r>
      <w:r>
        <w:br/>
      </w:r>
      <w:r>
        <w:rPr>
          <w:b/>
          <w:bCs/>
          <w:color w:val="000000"/>
        </w:rPr>
        <w:t xml:space="preserve">Organismo contratante: </w:t>
      </w:r>
      <w:r>
        <w:rPr>
          <w:color w:val="000000"/>
        </w:rPr>
        <w:t>HOSPITAL DESCENTRALIZADO ZONAL GENERAL MARIANO Y LUCIANO DE LA VEGA</w:t>
      </w:r>
      <w:r>
        <w:br/>
      </w:r>
      <w:r>
        <w:rPr>
          <w:b/>
          <w:bCs/>
          <w:color w:val="000000"/>
        </w:rPr>
        <w:t xml:space="preserve">Dirección: </w:t>
      </w:r>
      <w:r>
        <w:rPr>
          <w:color w:val="000000"/>
        </w:rPr>
        <w:t xml:space="preserve">AVENIDA DEL LIBERTADOR Nro. 710   - MORENO               </w:t>
      </w:r>
      <w:r>
        <w:rPr>
          <w:color w:val="000000"/>
        </w:rPr>
        <w:t xml:space="preserve">                                                                               </w:t>
      </w:r>
      <w:r>
        <w:br/>
      </w:r>
      <w:r>
        <w:rPr>
          <w:b/>
          <w:bCs/>
          <w:color w:val="000000"/>
        </w:rPr>
        <w:t xml:space="preserve">Nro.Expediente: </w:t>
      </w:r>
      <w:r>
        <w:rPr>
          <w:color w:val="000000"/>
        </w:rPr>
        <w:t>EX-2026-10522902- -GDEBA-HZGMLVMSALGP</w:t>
      </w:r>
      <w:r>
        <w:br/>
      </w:r>
      <w:r>
        <w:rPr>
          <w:b/>
          <w:bCs/>
          <w:color w:val="000000"/>
        </w:rPr>
        <w:lastRenderedPageBreak/>
        <w:t xml:space="preserve">Tipo y Nro. que identifica la contratación: </w:t>
      </w:r>
      <w:r>
        <w:rPr>
          <w:color w:val="000000"/>
        </w:rPr>
        <w:t>Procedimiento Abreviado - 122/2026</w:t>
      </w:r>
      <w:r>
        <w:br/>
      </w:r>
      <w:r>
        <w:rPr>
          <w:b/>
          <w:bCs/>
          <w:color w:val="000000"/>
        </w:rPr>
        <w:t xml:space="preserve">Fecha y hora de apertura: </w:t>
      </w:r>
      <w:r>
        <w:rPr>
          <w:color w:val="000000"/>
        </w:rPr>
        <w:t xml:space="preserve">20-10-2026 a las </w:t>
      </w:r>
      <w:r>
        <w:rPr>
          <w:color w:val="000000"/>
        </w:rPr>
        <w:t>10:45hs.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decimales,el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determinar el total de la propuesta, si hubiere discordancia(Art.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lastRenderedPageBreak/>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DESCENTRALIZADO ZONAL GENERAL MARIANO Y LUCIANO DE LA VEGA. La omisión de la presentación de este requisito será causal de rechazo de la oferta. Este párrafo tendrá validez si el detalle del luga</w:t>
      </w:r>
      <w:r>
        <w:rPr>
          <w:color w:val="000000"/>
        </w:rPr>
        <w:t>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b/>
          <w:bCs/>
          <w:color w:val="FF0000"/>
        </w:rPr>
        <w:t>)</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w:t>
      </w:r>
      <w:r>
        <w:rPr>
          <w:color w:val="000000"/>
        </w:rPr>
        <w:t>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pago del plie</w:t>
      </w:r>
      <w:r>
        <w:rPr>
          <w:b/>
          <w:bCs/>
          <w:color w:val="000000"/>
        </w:rPr>
        <w:t xml:space="preserve">go </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w:t>
      </w:r>
      <w:r>
        <w:rPr>
          <w:b/>
          <w:bCs/>
          <w:color w:val="000000"/>
          <w:sz w:val="22"/>
          <w:szCs w:val="22"/>
        </w:rPr>
        <w:t>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w:t>
      </w:r>
      <w:r>
        <w:rPr>
          <w:color w:val="000000"/>
        </w:rPr>
        <w:t>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w:t>
      </w:r>
      <w:r>
        <w:rPr>
          <w:color w:val="000000"/>
        </w:rPr>
        <w:t>tes y por los asistentes que deseen hacerlo y se incorpora al expediente.</w:t>
      </w:r>
      <w:r>
        <w:br/>
      </w:r>
      <w:r>
        <w:rPr>
          <w:color w:val="000000"/>
        </w:rPr>
        <w:t>Los originales de las ofertas se archivarán.</w:t>
      </w:r>
      <w:r>
        <w:br/>
      </w:r>
      <w:r>
        <w:rPr>
          <w:color w:val="000000"/>
        </w:rPr>
        <w:lastRenderedPageBreak/>
        <w:t>Los duplicados quedan reservados en el organismo licitante y están a disposición de los interesados que deseen examinarlos, pudiendo toma</w:t>
      </w:r>
      <w:r>
        <w:rPr>
          <w:color w:val="000000"/>
        </w:rPr>
        <w:t>rse notas, fotografías y fotocopias.</w:t>
      </w:r>
      <w:r>
        <w:br/>
      </w:r>
      <w:r>
        <w:rPr>
          <w:color w:val="000000"/>
        </w:rPr>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w:t>
      </w:r>
      <w:r>
        <w:rPr>
          <w:color w:val="000000"/>
        </w:rPr>
        <w:t>La insuficiencia de la garantía de mantenimiento de oferta: hasta un diez porciento (10%).</w:t>
      </w:r>
      <w:r>
        <w:br/>
      </w:r>
      <w:r>
        <w:rPr>
          <w:color w:val="000000"/>
        </w:rPr>
        <w:t>b) Las omisiones insustanciales, debiendo la Comisión de Preadjudicación requerir a los oferentes las aclaraciones que sean necesarias a fin de subsanar deficiencias</w:t>
      </w:r>
      <w:r>
        <w:rPr>
          <w:color w:val="000000"/>
        </w:rPr>
        <w:t>,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w:t>
      </w:r>
      <w:r>
        <w:rPr>
          <w:color w:val="000000"/>
        </w:rPr>
        <w:t>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Para el examen de las propuestas p</w:t>
      </w:r>
      <w:r>
        <w:rPr>
          <w:color w:val="000000"/>
        </w:rPr>
        <w:t xml:space="preserve">resentadas se confeccionará un </w:t>
      </w:r>
      <w:r>
        <w:rPr>
          <w:b/>
          <w:bCs/>
          <w:color w:val="000000"/>
        </w:rPr>
        <w:t>cuadro comparativo de precios.</w:t>
      </w:r>
      <w:r>
        <w:br/>
      </w:r>
      <w:r>
        <w:rPr>
          <w:color w:val="000000"/>
        </w:rPr>
        <w:t xml:space="preserve">Cuando la cotización se efectúe en moneda extranjera, a los efectos de la comparación de precios, se convertirá en base al tipo de cambio vendedor, vigente en el Banco de la Nación Argentina al </w:t>
      </w:r>
      <w:r>
        <w:rPr>
          <w:color w:val="000000"/>
        </w:rPr>
        <w:t>día anterior al de la apertura de sobres.</w:t>
      </w:r>
      <w:r>
        <w:br/>
      </w:r>
      <w:r>
        <w:rPr>
          <w:color w:val="000000"/>
        </w:rPr>
        <w:t>13.1 COMISIÓN ASESORA DE PREADJUDICACIÓN</w:t>
      </w:r>
      <w:r>
        <w:br/>
      </w:r>
      <w:r>
        <w:rPr>
          <w:color w:val="000000"/>
        </w:rPr>
        <w:t>La evaluación de las ofertas estará a cargo de la Comisión de Preadjudicación, cuya integración será determinada por el funcionario competente para emitir el acto administra</w:t>
      </w:r>
      <w:r>
        <w:rPr>
          <w:color w:val="000000"/>
        </w:rPr>
        <w:t>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w:t>
      </w:r>
      <w:r>
        <w:rPr>
          <w:color w:val="000000"/>
        </w:rPr>
        <w:t>sión podrá ser integrada por funcionarios en quienes se delegare la autorización y aprobación de las contrataciones.</w:t>
      </w:r>
      <w:r>
        <w:br/>
      </w:r>
      <w:r>
        <w:rPr>
          <w:color w:val="000000"/>
        </w:rPr>
        <w:t>El dictamen de la Comisión de Preadjudicación incluirá el examen de cumplimiento de los requisitos exigidos por la Ley 13.981, su decreto r</w:t>
      </w:r>
      <w:r>
        <w:rPr>
          <w:color w:val="000000"/>
        </w:rPr>
        <w:t>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rPr>
          <w:color w:val="000000"/>
        </w:rPr>
        <w:t>.</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w:t>
      </w:r>
      <w:r>
        <w:rPr>
          <w:color w:val="000000"/>
        </w:rPr>
        <w:t>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La Preadjudicación puede hacerse por el total ofertado o por renglón.</w:t>
      </w:r>
      <w:r>
        <w:br/>
      </w:r>
      <w:r>
        <w:rPr>
          <w:color w:val="000000"/>
        </w:rPr>
        <w:t>El dictamen adopta la forma d</w:t>
      </w:r>
      <w:r>
        <w:rPr>
          <w:color w:val="000000"/>
        </w:rPr>
        <w:t>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w:t>
      </w:r>
      <w:r>
        <w:rPr>
          <w:color w:val="000000"/>
        </w:rPr>
        <w:t>spenderá por el requerimiento de informes técnicos o por la intimación a subsanar defectos formales cursada a los oferentes. Si no se cumpliera el plazo establecido, la Comisión deberá justificar en forma fundada los motivos de tal circunstancia. La Comisi</w:t>
      </w:r>
      <w:r>
        <w:rPr>
          <w:color w:val="000000"/>
        </w:rPr>
        <w:t>ón deberá intimar al oferente, bajo apercibimiento de desestimar la oferta, a subsanar deficiencias insustanciales de su oferta, dentro del término que se fije en la intimación, dejando constancia en las actuaciones de las solicitudes, respuestas y/o docum</w:t>
      </w:r>
      <w:r>
        <w:rPr>
          <w:color w:val="000000"/>
        </w:rPr>
        <w:t>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w:t>
      </w:r>
      <w:r>
        <w:rPr>
          <w:color w:val="000000"/>
        </w:rPr>
        <w:lastRenderedPageBreak/>
        <w:t xml:space="preserve">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porciento (2%).</w:t>
      </w:r>
      <w:r>
        <w:br/>
      </w:r>
      <w:r>
        <w:rPr>
          <w:color w:val="000000"/>
        </w:rPr>
        <w:t xml:space="preserve">En este caso, la preadjudicación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aplicación,se preadjudicará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ii) pedido de mejora de precios, iii)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Cuando se considere que el precio de la mejor oferta presentada resulta excesivo con relación almonto estimado de la contratación, podrá so</w:t>
      </w:r>
      <w:r>
        <w:rPr>
          <w:color w:val="000000"/>
        </w:rPr>
        <w:t>licitarse una mejora a los fines de conseguir la oferta más conveniente a los intereses fiscales. Ante la negativa a mejorar el precio, la Comisión de Preadjudicación aconsejará proseguir con la preadjudicación o declarar la inconveniencia de todas las pro</w:t>
      </w:r>
      <w:r>
        <w:rPr>
          <w:color w:val="000000"/>
        </w:rPr>
        <w:t>puestas, exponiendo los fundamentos de su dictamen.</w:t>
      </w:r>
      <w:r>
        <w:br/>
      </w:r>
      <w:r>
        <w:br/>
      </w:r>
      <w:r>
        <w:rPr>
          <w:b/>
          <w:bCs/>
          <w:color w:val="000000"/>
          <w:sz w:val="22"/>
          <w:szCs w:val="22"/>
        </w:rPr>
        <w:t>ARTÍCULO 14º: NOTIFICACIÓN DE LA PREADJUDICACIÓN</w:t>
      </w:r>
      <w:r>
        <w:br/>
      </w:r>
      <w:r>
        <w:rPr>
          <w:color w:val="000000"/>
        </w:rPr>
        <w:t>El dictamen de preadjudicación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isión de Preadjudicación, el que no se sustancia.</w:t>
      </w:r>
      <w:r>
        <w:br/>
      </w:r>
      <w:r>
        <w:br/>
      </w:r>
      <w:r>
        <w:rPr>
          <w:b/>
          <w:bCs/>
          <w:color w:val="000000"/>
          <w:sz w:val="22"/>
          <w:szCs w:val="22"/>
        </w:rPr>
        <w:t>14.1. IMPUGNACIÓN Y GARANTÍAS</w:t>
      </w:r>
      <w:r>
        <w:br/>
      </w:r>
      <w:r>
        <w:rPr>
          <w:color w:val="000000"/>
        </w:rPr>
        <w:t>De impugnación al Pliego de Bases y Condiciones Particulares: para poder impugnar el Pliego de Bases y Condiciones Particulares, se requiere presentar garantía por el tres por</w:t>
      </w:r>
      <w:r>
        <w:rPr>
          <w:color w:val="000000"/>
        </w:rPr>
        <w:t>ciento (3%) del presupuesto oficial o monto estimado de la compra.</w:t>
      </w:r>
      <w:r>
        <w:br/>
      </w:r>
      <w:r>
        <w:rPr>
          <w:color w:val="000000"/>
        </w:rPr>
        <w:t>De impugnación a la preadjudicación de las ofertas: para poder impugnar, se requiere presentar garantía por el cinco porciento (5%) del monto de la oferta del renglón o los renglones impugn</w:t>
      </w:r>
      <w:r>
        <w:rPr>
          <w:color w:val="000000"/>
        </w:rPr>
        <w:t>ados.</w:t>
      </w:r>
      <w:r>
        <w:br/>
      </w:r>
      <w:r>
        <w:rPr>
          <w:color w:val="000000"/>
        </w:rPr>
        <w:t>Si el dictamente de Preadjudicación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 xml:space="preserve">“La adjudicación debe realizarse </w:t>
      </w:r>
      <w:r>
        <w:rPr>
          <w:i/>
          <w:iCs/>
          <w:color w:val="000000"/>
        </w:rPr>
        <w:lastRenderedPageBreak/>
        <w:t>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sidR="004B673D" w:rsidRPr="004B673D">
        <w:rPr>
          <w:color w:val="000000"/>
        </w:rPr>
        <w:t>El proveedor deberá cumplimentar la entrega de los elementos solicitados en ORTOPEDIA Y</w:t>
      </w:r>
      <w:r w:rsidR="004B673D">
        <w:rPr>
          <w:color w:val="000000"/>
        </w:rPr>
        <w:t xml:space="preserve"> </w:t>
      </w:r>
      <w:r w:rsidR="004B673D" w:rsidRPr="004B673D">
        <w:rPr>
          <w:color w:val="000000"/>
        </w:rPr>
        <w:t>TRAUMATOLOGIA del HOSPITAL DESCENTRALIZADO ZONAL GENERAL MARIANO Y LUCIANO</w:t>
      </w:r>
      <w:r w:rsidR="004B673D">
        <w:rPr>
          <w:color w:val="000000"/>
        </w:rPr>
        <w:t xml:space="preserve"> </w:t>
      </w:r>
      <w:r w:rsidR="004B673D" w:rsidRPr="004B673D">
        <w:rPr>
          <w:color w:val="000000"/>
        </w:rPr>
        <w:t>DE LA VEGA; en horario de 08:00 a 13:00hs de lunes a viernes.</w:t>
      </w:r>
      <w:r w:rsidR="004B673D">
        <w:rPr>
          <w:color w:val="000000"/>
        </w:rPr>
        <w:t xml:space="preserve">                                                            </w:t>
      </w:r>
      <w:r w:rsidR="004B673D" w:rsidRPr="004B673D">
        <w:rPr>
          <w:b/>
          <w:bCs/>
          <w:color w:val="000000"/>
        </w:rPr>
        <w:t>La forma de entrega es A PEDIDO</w:t>
      </w:r>
      <w:r w:rsidR="004B673D">
        <w:rPr>
          <w:color w:val="000000"/>
        </w:rPr>
        <w:t xml:space="preserve">                                                                                                                    </w:t>
      </w:r>
      <w:r w:rsidR="004B673D" w:rsidRPr="004B673D">
        <w:rPr>
          <w:b/>
          <w:bCs/>
          <w:color w:val="000000"/>
        </w:rPr>
        <w:t>El plazo de entrega es A PEDIDO</w:t>
      </w:r>
      <w:r w:rsidR="004B673D" w:rsidRPr="004B673D">
        <w:rPr>
          <w:color w:val="000000"/>
        </w:rPr>
        <w:t xml:space="preserve"> según necesidades del servicio.</w:t>
      </w:r>
    </w:p>
    <w:p w14:paraId="0A2E0C73" w14:textId="30A67F39" w:rsidR="00F104E3" w:rsidRDefault="00E76DB1">
      <w:r>
        <w:br/>
      </w:r>
      <w:r>
        <w:rPr>
          <w:color w:val="000000"/>
        </w:rPr>
        <w:t>Cuando en el pliego de condiciones particulares se prevean entregas parciales, deberá estipularse la modalidad de requerimiento, de la facturación y de cada plazo de cumplimiento.</w:t>
      </w:r>
      <w:r>
        <w:br/>
      </w:r>
      <w:r>
        <w:rPr>
          <w:b/>
          <w:bCs/>
          <w:color w:val="000000"/>
        </w:rPr>
        <w:t xml:space="preserve">El flete y descarga corren por </w:t>
      </w:r>
      <w:r>
        <w:rPr>
          <w:b/>
          <w:bCs/>
          <w:color w:val="000000"/>
        </w:rPr>
        <w:t>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w:t>
      </w:r>
      <w:r>
        <w:rPr>
          <w:color w:val="000000"/>
        </w:rPr>
        <w:t xml:space="preserv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Garantía de mantenimiento de ofert</w:t>
      </w:r>
      <w:r>
        <w:rPr>
          <w:b/>
          <w:bCs/>
          <w:color w:val="000000"/>
        </w:rPr>
        <w:t xml:space="preserve">a: </w:t>
      </w:r>
      <w:r>
        <w:rPr>
          <w:color w:val="000000"/>
        </w:rPr>
        <w:t xml:space="preserve">debe ser del cinco porciento (5 %) del valor total del monto cotizado (o monto estimado en caso de licitaciones de etapa múltiple). La no presentación de esta garantía conjuntamente con la oferta dará lugar a la inadmisibilidad de la oferta. En caso de </w:t>
      </w:r>
      <w:r>
        <w:rPr>
          <w:color w:val="000000"/>
        </w:rPr>
        <w:t>resultar adjudicada, esta garantía se mantendrá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w:t>
      </w:r>
      <w:r>
        <w:rPr>
          <w:color w:val="000000"/>
        </w:rPr>
        <w:t>tación ante esta repartición, dentro de los siete (7) días hábiles siguientes a la notificación del acto de adjudicación. Si el adjudicatario no integra la garantía de cumplimiento del contrato dentro del plazo establecido, se lo intimará en forma fehacien</w:t>
      </w:r>
      <w:r>
        <w:rPr>
          <w:color w:val="000000"/>
        </w:rPr>
        <w:t>te. Vencido el plazo sin que se haya cumplido,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w:t>
      </w:r>
      <w:r>
        <w:rPr>
          <w:b/>
          <w:bCs/>
          <w:color w:val="000000"/>
          <w:sz w:val="22"/>
          <w:szCs w:val="22"/>
        </w:rPr>
        <w:t xml:space="preserve">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w:t>
      </w:r>
      <w:r>
        <w:rPr>
          <w:color w:val="000000"/>
        </w:rPr>
        <w:t xml:space="preserve">ogramación presupuestaria dispuesta por el Poder Ejecutivo, sobre la base de los </w:t>
      </w:r>
      <w:r>
        <w:rPr>
          <w:color w:val="000000"/>
        </w:rPr>
        <w:lastRenderedPageBreak/>
        <w:t>preceptos establecidos por la normativa vigente en la materia y no más allá de los treinta (30) días corridos de dictado el acto administrativo. De la recepción de la orden de</w:t>
      </w:r>
      <w:r>
        <w:rPr>
          <w:color w:val="000000"/>
        </w:rPr>
        <w:t xml:space="preserv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w:t>
      </w:r>
      <w:r>
        <w:rPr>
          <w:color w:val="000000"/>
        </w:rPr>
        <w:t>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w:t>
      </w:r>
      <w:r>
        <w:rPr>
          <w:color w:val="000000"/>
        </w:rPr>
        <w:t>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w:t>
      </w:r>
      <w:r>
        <w:rPr>
          <w:color w:val="000000"/>
        </w:rPr>
        <w:t>eneral de la Provincia, y el artÍculo 7 “FACULTADES Y OBLIGACIONES DE LA AUTORIDAD ADMINISTRATIVA.” inc. b), el contrato podrá ser modificado con:</w:t>
      </w:r>
      <w:r>
        <w:br/>
      </w:r>
      <w:r>
        <w:rPr>
          <w:color w:val="000000"/>
        </w:rPr>
        <w:t xml:space="preserve">-      Aumento o disminución del monto total adjudicado hasta el porcentaje previsto en el artículo 7 inciso </w:t>
      </w:r>
      <w:r>
        <w:rPr>
          <w:color w:val="000000"/>
        </w:rPr>
        <w:t>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w:t>
      </w:r>
      <w:r>
        <w:rPr>
          <w:color w:val="000000"/>
        </w:rPr>
        <w:t>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w:t>
      </w:r>
      <w:r>
        <w:rPr>
          <w:b/>
          <w:bCs/>
          <w:color w:val="000000"/>
        </w:rPr>
        <w:t>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w:t>
      </w:r>
      <w:r>
        <w:rPr>
          <w:color w:val="000000"/>
        </w:rPr>
        <w:t>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w:t>
      </w:r>
      <w:r>
        <w:rPr>
          <w:color w:val="000000"/>
        </w:rPr>
        <w:t>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w:t>
      </w:r>
      <w:r>
        <w:rPr>
          <w:color w:val="000000"/>
        </w:rPr>
        <w:t xml:space="preserve"> la finalización del plazo de ejecución contractual</w:t>
      </w:r>
      <w:r>
        <w:rPr>
          <w:color w:val="000000"/>
        </w:rPr>
        <w:t xml:space="preserve"> y deberá perfeccionarse, mediante la notificación de la respectiva orden de compra o suscripción del contrato, hasta treinta (30) días corridos posteriores a la terminación</w:t>
      </w:r>
      <w:r>
        <w:rPr>
          <w:color w:val="000000"/>
        </w:rPr>
        <w:t xml:space="preserve">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w:t>
      </w:r>
      <w:r>
        <w:rPr>
          <w:color w:val="000000"/>
        </w:rPr>
        <w:t xml:space="preserve">ormidad del cocontratante, este deberá manifestarla dentro del plazo de cinco (5) días corridos de notificada la solicitud. Vencido dicho plazo sin que medie respuesta, se entenderá que el requerimiento no ha sido aceptado, lo que no generará al proveedor </w:t>
      </w:r>
      <w:r>
        <w:rPr>
          <w:color w:val="000000"/>
        </w:rPr>
        <w:t>ningún tipo de responsabilidad, penalidad o sanción.</w:t>
      </w:r>
      <w:r>
        <w:br/>
      </w:r>
      <w:r>
        <w:rPr>
          <w:color w:val="000000"/>
        </w:rPr>
        <w:t xml:space="preserve">En el caso de aumentarse o disminuirse y </w:t>
      </w:r>
      <w:r>
        <w:rPr>
          <w:color w:val="000000"/>
        </w:rPr>
        <w:t>conjuntamente, la misma contratación, los efectos del perfeccionamiento podrán retrotraerse hasta la finalización del plazo inicial del contrato.</w:t>
      </w:r>
      <w:r>
        <w:br/>
      </w:r>
      <w:r>
        <w:rPr>
          <w:color w:val="000000"/>
        </w:rPr>
        <w:t>Sup</w:t>
      </w:r>
      <w:r>
        <w:rPr>
          <w:color w:val="000000"/>
        </w:rPr>
        <w:t>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w:t>
      </w:r>
      <w:r>
        <w:rPr>
          <w:color w:val="000000"/>
        </w:rPr>
        <w:t xml:space="preserve">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lastRenderedPageBreak/>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oveedor se constatará mediante certificación de la dependencia a cargo de la recepción de los bienes oservicios,que se agregará a las actuaciones, pudiendo dictarse sin más trámite el acto administrativo que disponga la rescisión de la contratación por cul</w:t>
      </w:r>
      <w:r>
        <w:rPr>
          <w:color w:val="000000"/>
        </w:rPr>
        <w:t>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w:t>
      </w:r>
      <w:r>
        <w:rPr>
          <w:color w:val="000000"/>
        </w:rPr>
        <w:t xml:space="preserve">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entes, preadjudicatarios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porciento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 xml:space="preserve">pérdida de la </w:t>
      </w:r>
      <w:r>
        <w:rPr>
          <w:color w:val="000000"/>
        </w:rPr>
        <w:lastRenderedPageBreak/>
        <w:t>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 xml:space="preserve">b) Será pasible de la sanción de suspensión para contratar no mayor de tres </w:t>
      </w:r>
      <w:r>
        <w:rPr>
          <w:color w:val="000000"/>
        </w:rPr>
        <w:t>(3)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w:t>
      </w:r>
      <w:r>
        <w:rPr>
          <w:color w:val="000000"/>
        </w:rPr>
        <w:t>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imputables, cuando el monto de dicho contrato supere la suma </w:t>
      </w:r>
      <w:r>
        <w:rPr>
          <w:color w:val="000000"/>
        </w:rPr>
        <w:t>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w:t>
      </w:r>
      <w:r>
        <w:rPr>
          <w:color w:val="000000"/>
        </w:rPr>
        <w:t>asible de la eliminación del Registro como sanción el proveedor al que corresponda aplicarle una tercera sanción de suspensión en el lapso de cinco (5) años a contar desde la firmeza de la primera y hasta el momento de dictarse el acto administrativo sanci</w:t>
      </w:r>
      <w:r>
        <w:rPr>
          <w:color w:val="000000"/>
        </w:rPr>
        <w:t>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w:t>
      </w:r>
      <w:r>
        <w:rPr>
          <w:color w:val="000000"/>
        </w:rPr>
        <w:t>ncia que haga sus veces, al tomar conocimiento de los hechos que puedan dar lugar a las sanciones previstas en los incisos previos de este apartado, encuadrará la conducta del proveedor en base a tales previsiones y le dará vista para que formule el descar</w:t>
      </w:r>
      <w:r>
        <w:rPr>
          <w:color w:val="000000"/>
        </w:rPr>
        <w:t>go a que se considere con derecho, en el término de diez (10) días. Si se ofrecen pruebas, las declaradas admisibles serán proveídas, fijándose el plazo de su producción. Una vez formulado el descargo o vencido el término para hacerlo, producidas las prueb</w:t>
      </w:r>
      <w:r>
        <w:rPr>
          <w:color w:val="000000"/>
        </w:rPr>
        <w:t xml:space="preserve">as ofrecidas o vencido el término para hacerlo, seguirán las actuaciones a dictamen del Asesor General de Gobierno y vista del Fiscal de Estado. Cumplido, la </w:t>
      </w:r>
      <w:r>
        <w:rPr>
          <w:color w:val="000000"/>
        </w:rPr>
        <w:lastRenderedPageBreak/>
        <w:t>Contaduría General de la Provincia dictará resolución, aplicando la sanción o absolviendo del carg</w:t>
      </w:r>
      <w:r>
        <w:rPr>
          <w:color w:val="000000"/>
        </w:rPr>
        <w:t>o formulado.</w:t>
      </w:r>
      <w:r>
        <w:br/>
      </w:r>
      <w:r>
        <w:rPr>
          <w:color w:val="000000"/>
        </w:rPr>
        <w:t xml:space="preserve">La graduación de las sanciones será efectuada de acuerdo con las particulares circunstancias atenuantes y agravantes de cada caso. A tales fines tendrá en cuenta, entre otros elementos: los antecedentes generales del proveedor, la opinión que </w:t>
      </w:r>
      <w:r>
        <w:rPr>
          <w:color w:val="000000"/>
        </w:rPr>
        <w:t>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w:t>
      </w:r>
      <w:r>
        <w:rPr>
          <w:color w:val="000000"/>
        </w:rPr>
        <w:t>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w:t>
      </w:r>
      <w:r>
        <w:rPr>
          <w:color w:val="000000"/>
        </w:rPr>
        <w:t>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w:t>
      </w:r>
      <w:r>
        <w:rPr>
          <w:color w:val="000000"/>
        </w:rPr>
        <w:t xml:space="preserve">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w:t>
      </w:r>
      <w:r>
        <w:rPr>
          <w:color w:val="000000"/>
        </w:rPr>
        <w:t>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w:t>
      </w:r>
      <w:r>
        <w:rPr>
          <w:color w:val="000000"/>
        </w:rPr>
        <w:t xml:space="preserve"> referido requisito y, además, de los antecedentes resulte que la sanción a aplicar pueda ser de suspensión o eliminación del Registro de Proveedores y Licitadores, y sin perjuicio de la prosecución del trámite tendiente a la aplicación de la sanción defin</w:t>
      </w:r>
      <w:r>
        <w:rPr>
          <w:color w:val="000000"/>
        </w:rPr>
        <w:t>itiva que correspondiere, los proveedores inscriptos deberán ser suspendidos preventivamente del Registro. Dicha medida será adoptada por la Contaduría General de la Provincia, a requerimiento de las Autoridades Administrativas o dependencia que haga sus v</w:t>
      </w:r>
      <w:r>
        <w:rPr>
          <w:color w:val="000000"/>
        </w:rPr>
        <w:t>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 xml:space="preserve">El Hospital Requirente, será responsable de actuar como contraparte de la relación contractual y </w:t>
      </w:r>
      <w:r>
        <w:rPr>
          <w:color w:val="000000"/>
        </w:rPr>
        <w:t>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w:t>
      </w:r>
      <w:r>
        <w:rPr>
          <w:color w:val="000000"/>
        </w:rPr>
        <w: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 xml:space="preserve">b) Remito original, </w:t>
      </w:r>
      <w:r>
        <w:rPr>
          <w:color w:val="000000"/>
        </w:rPr>
        <w:t>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w:t>
      </w:r>
      <w:r>
        <w:rPr>
          <w:color w:val="000000"/>
        </w:rPr>
        <w:t>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w:t>
      </w:r>
      <w:r>
        <w:rPr>
          <w:color w:val="000000"/>
        </w:rPr>
        <w:t>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w:t>
      </w:r>
      <w:r>
        <w:rPr>
          <w:color w:val="000000"/>
        </w:rPr>
        <w:t>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w:t>
      </w:r>
      <w:r>
        <w:rPr>
          <w:color w:val="000000"/>
        </w:rPr>
        <w:t>os insumos entregados.</w:t>
      </w:r>
      <w:r>
        <w:br/>
      </w:r>
      <w:r>
        <w:rPr>
          <w:color w:val="000000"/>
        </w:rPr>
        <w:lastRenderedPageBreak/>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w:t>
      </w:r>
      <w:r>
        <w:rPr>
          <w:color w:val="000000"/>
        </w:rPr>
        <w:t>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w:t>
      </w:r>
      <w:r>
        <w:rPr>
          <w:color w:val="000000"/>
        </w:rPr>
        <w:t xml:space="preserve">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w:t>
      </w:r>
      <w:r>
        <w:rPr>
          <w:color w:val="000000"/>
        </w:rPr>
        <w:t>alvo norma específica en contrario, los pagos se efectivizarán, cualquiera fuere la fuente de financiamiento, mediante pago electrónico a través de interdepósitos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w:t>
      </w:r>
      <w:r>
        <w:rPr>
          <w:color w:val="000000"/>
        </w:rPr>
        <w:t xml:space="preserve">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w:t>
      </w:r>
      <w:r>
        <w:rPr>
          <w:color w:val="000000"/>
        </w:rPr>
        <w:t>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w:t>
      </w:r>
      <w:r>
        <w:rPr>
          <w:color w:val="000000"/>
        </w:rPr>
        <w:t>r el perjuicio fiscal ocasionado en el pago de intereses moratorios.</w:t>
      </w:r>
    </w:p>
    <w:sectPr w:rsidR="00F104E3">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104E3"/>
    <w:rsid w:val="00274B97"/>
    <w:rsid w:val="00451FA1"/>
    <w:rsid w:val="004B673D"/>
    <w:rsid w:val="00534A6F"/>
    <w:rsid w:val="00547AEB"/>
    <w:rsid w:val="007D46B1"/>
    <w:rsid w:val="00832A9A"/>
    <w:rsid w:val="008873F7"/>
    <w:rsid w:val="00893A5F"/>
    <w:rsid w:val="009C0551"/>
    <w:rsid w:val="00A3123C"/>
    <w:rsid w:val="00CA55C1"/>
    <w:rsid w:val="00D32C7B"/>
    <w:rsid w:val="00E76DB1"/>
    <w:rsid w:val="00F104E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A35F6"/>
  <w15:docId w15:val="{8B38375E-88DE-4A53-8627-D0B52470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character" w:styleId="Hipervnculo">
    <w:name w:val="Hyperlink"/>
    <w:basedOn w:val="Fuentedeprrafopredeter"/>
    <w:uiPriority w:val="99"/>
    <w:unhideWhenUsed/>
    <w:rsid w:val="00547AEB"/>
    <w:rPr>
      <w:color w:val="0000FF" w:themeColor="hyperlink"/>
      <w:u w:val="single"/>
    </w:rPr>
  </w:style>
  <w:style w:type="character" w:styleId="Mencinsinresolver">
    <w:name w:val="Unresolved Mention"/>
    <w:basedOn w:val="Fuentedeprrafopredeter"/>
    <w:uiPriority w:val="99"/>
    <w:semiHidden/>
    <w:unhideWhenUsed/>
    <w:rsid w:val="00547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delavega@proveedoresba.cgp.pba.gov.ar" TargetMode="External"/><Relationship Id="rId3" Type="http://schemas.openxmlformats.org/officeDocument/2006/relationships/webSettings" Target="webSettings.xml"/><Relationship Id="rId7" Type="http://schemas.openxmlformats.org/officeDocument/2006/relationships/hyperlink" Target="mailto:hdelavega@proveedoresba.cgp.gba.gov.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6983</Words>
  <Characters>38407</Characters>
  <Application>Microsoft Office Word</Application>
  <DocSecurity>0</DocSecurity>
  <Lines>320</Lines>
  <Paragraphs>90</Paragraphs>
  <ScaleCrop>false</ScaleCrop>
  <Manager/>
  <Company/>
  <LinksUpToDate>false</LinksUpToDate>
  <CharactersWithSpaces>45300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41</cp:revision>
  <dcterms:created xsi:type="dcterms:W3CDTF">2026-10-09T11:59:00Z</dcterms:created>
  <dcterms:modified xsi:type="dcterms:W3CDTF">2026-10-09T12:13:00Z</dcterms:modified>
  <cp:category/>
</cp:coreProperties>
</file>