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5DEBF" w14:textId="134BCCF7" w:rsidR="001F06BD" w:rsidRDefault="00066FD3">
      <w:pPr>
        <w:jc w:val="right"/>
      </w:pPr>
      <w:r>
        <w:rPr>
          <w:noProof/>
        </w:rPr>
        <w:drawing>
          <wp:inline distT="0" distB="0" distL="0" distR="0" wp14:anchorId="430D3DB3" wp14:editId="1D850634">
            <wp:extent cx="3171825" cy="1266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tbl>
      <w:tblPr>
        <w:tblStyle w:val="FullWidthBox"/>
        <w:tblW w:w="0" w:type="auto"/>
        <w:tblInd w:w="80" w:type="dxa"/>
        <w:tblLook w:val="04A0" w:firstRow="1" w:lastRow="0" w:firstColumn="1" w:lastColumn="0" w:noHBand="0" w:noVBand="1"/>
      </w:tblPr>
      <w:tblGrid>
        <w:gridCol w:w="8929"/>
      </w:tblGrid>
      <w:tr w:rsidR="001F06BD" w14:paraId="68EE4D4D" w14:textId="77777777">
        <w:tc>
          <w:tcPr>
            <w:tcW w:w="9025" w:type="dxa"/>
          </w:tcPr>
          <w:p w14:paraId="4BAF1F4D" w14:textId="77777777" w:rsidR="001F06BD" w:rsidRDefault="00066FD3">
            <w:pPr>
              <w:jc w:val="center"/>
            </w:pPr>
            <w:r>
              <w:rPr>
                <w:b/>
                <w:bCs/>
                <w:sz w:val="22"/>
                <w:szCs w:val="22"/>
              </w:rPr>
              <w:t>ANEXO II</w:t>
            </w:r>
          </w:p>
          <w:p w14:paraId="1850A59E" w14:textId="77777777" w:rsidR="001F06BD" w:rsidRDefault="00066FD3">
            <w:pPr>
              <w:jc w:val="center"/>
            </w:pPr>
            <w:r>
              <w:rPr>
                <w:b/>
                <w:bCs/>
                <w:sz w:val="22"/>
                <w:szCs w:val="22"/>
                <w:u w:val="single"/>
              </w:rPr>
              <w:t>PLIEGO DE BASES Y CONDICIONES PARTICULARES</w:t>
            </w:r>
          </w:p>
        </w:tc>
      </w:tr>
    </w:tbl>
    <w:p w14:paraId="191877F0" w14:textId="77777777" w:rsidR="001F06BD" w:rsidRDefault="00066FD3">
      <w:r>
        <w:br/>
      </w:r>
      <w:r>
        <w:rPr>
          <w:b/>
          <w:bCs/>
          <w:color w:val="000000"/>
          <w:sz w:val="22"/>
          <w:szCs w:val="22"/>
        </w:rPr>
        <w:t>ARTÍCULO 1º: OBJETO DE LA CONTRATACIÓN</w:t>
      </w:r>
      <w:r>
        <w:br/>
      </w:r>
      <w:r>
        <w:rPr>
          <w:b/>
          <w:bCs/>
          <w:color w:val="000000"/>
        </w:rPr>
        <w:t>Procedimiento Abreviado-SAMO-FONDOS PROPIOS</w:t>
      </w:r>
      <w:r>
        <w:rPr>
          <w:color w:val="000000"/>
        </w:rPr>
        <w:t xml:space="preserve">- 143/2026 tiene por objeto la adquisición/contratación de: TUBOS C/EDTA Y DE KHAN - LABORATORIO, con destino a HOSPITAL INTERZONAL GENERAL AGUDOS PRESIDENTE PERON por el término de 83 días, sin opción a prórroga y con opción a ampliación de hasta el 20%, </w:t>
      </w:r>
      <w:r>
        <w:rPr>
          <w:color w:val="000000"/>
        </w:rPr>
        <w:t>conforme al presente Pliego de Bases y Condiciones Particulares, Especificaciones Técnicas y Anexos, y las Cláusulas del Pliego de Bases y Condiciones Generales para la Contratación de Bienes y Servicios aprobado por la RESOL-2019-76 GDEBA-CGP de la Contad</w:t>
      </w:r>
      <w:r>
        <w:rPr>
          <w:color w:val="000000"/>
        </w:rPr>
        <w:t>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w:t>
      </w:r>
      <w:r>
        <w:rPr>
          <w:b/>
          <w:bCs/>
          <w:color w:val="000000"/>
        </w:rPr>
        <w:t>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 artículo 17, apartado</w:t>
      </w:r>
      <w:r>
        <w:rPr>
          <w:color w:val="000000"/>
        </w:rPr>
        <w:t xml:space="preserve">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Pr>
          <w:color w:val="000000"/>
        </w:rPr>
        <w:t xml:space="preserve">Los oferentes deberán mantener y garantizar los términos de su oferta por el término de </w:t>
      </w:r>
      <w:r>
        <w:rPr>
          <w:b/>
          <w:bCs/>
          <w:color w:val="000000"/>
        </w:rPr>
        <w:t>trei</w:t>
      </w:r>
      <w:r>
        <w:rPr>
          <w:b/>
          <w:bCs/>
          <w:color w:val="000000"/>
        </w:rPr>
        <w:t xml:space="preserve">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w:t>
      </w:r>
      <w:r>
        <w:rPr>
          <w:color w:val="000000"/>
        </w:rPr>
        <w:t>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w:t>
      </w:r>
      <w:r>
        <w:rPr>
          <w:b/>
          <w:bCs/>
          <w:color w:val="000000"/>
          <w:sz w:val="22"/>
          <w:szCs w:val="22"/>
        </w:rPr>
        <w:t>ULO 4º: CONSULTA Y RETIRO DEL PLIEGO</w:t>
      </w:r>
      <w:r>
        <w:rPr>
          <w:color w:val="000000"/>
        </w:rPr>
        <w:t>Los interesados podrán consultar y adquirir en forma gratuita un ejemplar del Pliego de Bases y Condiciones en el sitio web de la Provincia de Buenos Aires, en las siguientes páginas:</w:t>
      </w:r>
    </w:p>
    <w:p w14:paraId="5ABDFA6B" w14:textId="77777777" w:rsidR="001F06BD" w:rsidRDefault="00066FD3">
      <w:hyperlink r:id="rId5" w:history="1">
        <w:r>
          <w:rPr>
            <w:color w:val="0000FF"/>
            <w:u w:val="single"/>
          </w:rPr>
          <w:t>https://sistemas.ms.gba.gov.ar/LicitacionesyContrataciones/listadoPublicacion.php</w:t>
        </w:r>
      </w:hyperlink>
    </w:p>
    <w:p w14:paraId="453CB89B" w14:textId="77777777" w:rsidR="001F06BD" w:rsidRDefault="00066FD3">
      <w:hyperlink r:id="rId6" w:history="1">
        <w:r>
          <w:rPr>
            <w:color w:val="0000FF"/>
            <w:u w:val="single"/>
          </w:rPr>
          <w:t>https://pbac.cgp.gba.gov.ar</w:t>
        </w:r>
      </w:hyperlink>
    </w:p>
    <w:p w14:paraId="4582F510" w14:textId="43C9822D" w:rsidR="001F06BD" w:rsidRDefault="00066FD3">
      <w:r>
        <w:rPr>
          <w:color w:val="000000"/>
        </w:rPr>
        <w:t xml:space="preserve">O solicitarse vía e_mail a la casilla </w:t>
      </w:r>
      <w:r>
        <w:rPr>
          <w:b/>
          <w:bCs/>
          <w:color w:val="FF0000"/>
        </w:rPr>
        <w:t>hperon</w:t>
      </w:r>
      <w:r>
        <w:rPr>
          <w:color w:val="000000"/>
        </w:rPr>
        <w:t>@proveedoresba.cgp.gba.gov.ar</w:t>
      </w:r>
    </w:p>
    <w:p w14:paraId="4C005016" w14:textId="502E82EF" w:rsidR="001F06BD" w:rsidRDefault="00066FD3">
      <w:r>
        <w:br/>
      </w:r>
      <w:r>
        <w:rPr>
          <w:b/>
          <w:bCs/>
          <w:color w:val="000000"/>
          <w:sz w:val="22"/>
          <w:szCs w:val="22"/>
        </w:rPr>
        <w:t>ARTÍCULO 5º: CONSULTAS Y AC</w:t>
      </w:r>
      <w:r>
        <w:rPr>
          <w:b/>
          <w:bCs/>
          <w:color w:val="000000"/>
          <w:sz w:val="22"/>
          <w:szCs w:val="22"/>
        </w:rPr>
        <w:t>LARACIONES</w:t>
      </w:r>
      <w:r>
        <w:br/>
      </w:r>
      <w:r>
        <w:rPr>
          <w:color w:val="000000"/>
        </w:rPr>
        <w:lastRenderedPageBreak/>
        <w:t xml:space="preserve">Las consultas relacionadas con el proceso licitatorio se realizarán ante la oficina de compras del HOSPITAL INTERZONAL GENERAL AGUDOS PRESIDENTE PERON, o a través de su casilla de e-mail: </w:t>
      </w:r>
      <w:r>
        <w:rPr>
          <w:b/>
          <w:bCs/>
          <w:color w:val="FF0000"/>
        </w:rPr>
        <w:t>hperon</w:t>
      </w:r>
      <w:r>
        <w:rPr>
          <w:color w:val="000000"/>
        </w:rPr>
        <w:t>@proveedoresba.cgp.pba.gov.ar, hasta tres (3)</w:t>
      </w:r>
      <w:r>
        <w:rPr>
          <w:color w:val="000000"/>
        </w:rPr>
        <w:t xml:space="preserve"> días hábiles anteriores a la fecha de apertura de ofertas. A los efectos del cómputo del plazo o se tendrá en cuenta el día de la apertura de ofertas.</w:t>
      </w:r>
      <w:r>
        <w:br/>
      </w:r>
      <w:r>
        <w:rPr>
          <w:color w:val="000000"/>
        </w:rPr>
        <w:t>La reparticion dará respuesta a las consultas planteadas y podrá elaborar circulares aclaratorias o modi</w:t>
      </w:r>
      <w:r>
        <w:rPr>
          <w:color w:val="000000"/>
        </w:rPr>
        <w:t>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w:t>
      </w:r>
      <w:r>
        <w:rPr>
          <w:color w:val="000000"/>
        </w:rPr>
        <w:t>icaciones que efectúe la autoridad administrativa en el marco de la Ley N° 13.981 y los artículos 12 y 13, apartado 3 del Anexo I del DECTO-2019-59-GDEBA-GPBA, serán practicados en el domicilio electrónico establecido en el Registro de Proveedores y Licita</w:t>
      </w:r>
      <w:r>
        <w:rPr>
          <w:color w:val="000000"/>
        </w:rPr>
        <w:t>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w:t>
      </w:r>
      <w:r>
        <w:rPr>
          <w:color w:val="000000"/>
        </w:rPr>
        <w:t xml:space="preserve">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W2 aprobado por Resolución Normativa 55/2020-ARBA (artículo 37, Ley </w:t>
      </w:r>
      <w:r>
        <w:rPr>
          <w:color w:val="000000"/>
        </w:rPr>
        <w:t>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(www.arba.gov.ar), al c</w:t>
      </w:r>
      <w:r>
        <w:rPr>
          <w:color w:val="000000"/>
        </w:rPr>
        <w:t>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w:t>
      </w:r>
      <w:r>
        <w:rPr>
          <w:color w:val="000000"/>
        </w:rPr>
        <w:t>istas por la Ley N° 13.074 y Decreto N° 340/04 en forma previa al dictado del acto administrativo de adjudicación por parte de la autoridad competente(Certificado de Libre de Deuda Registrada).</w:t>
      </w:r>
      <w:r>
        <w:br/>
      </w:r>
      <w:r>
        <w:br/>
      </w:r>
      <w:r>
        <w:rPr>
          <w:b/>
          <w:bCs/>
          <w:color w:val="000000"/>
        </w:rPr>
        <w:t>(NO CONTAR CON DICHA DOCUMENTACIÓN SERÁ CAUSAL DE APERCIBIMIE</w:t>
      </w:r>
      <w:r>
        <w:rPr>
          <w:b/>
          <w:bCs/>
          <w:color w:val="000000"/>
        </w:rPr>
        <w:t>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Pliego de Bases y Condiciones Generales </w:t>
      </w:r>
      <w:r>
        <w:rPr>
          <w:color w:val="000000"/>
        </w:rPr>
        <w:t>y el artículo 17, apartado 4 del Anexo I del DECTO-2019-59-GDEBA-GPBA, en la Oficina de Compras del Hospital</w:t>
      </w:r>
      <w:r>
        <w:rPr>
          <w:color w:val="000000"/>
        </w:rPr>
        <w:t xml:space="preserve"> hasta el día y hora fijada para la apertura de ofertas, en s</w:t>
      </w:r>
      <w:r>
        <w:rPr>
          <w:color w:val="000000"/>
        </w:rPr>
        <w:t>obre común, con o sin membrete del oferente, o en cajas o paquetes si son voluminosas, perfectamente cerrados y por duplicado (original y copia, de toda la documentación que forma la propuesta, certificada por el oferente), debiendo contener en su frente o</w:t>
      </w:r>
      <w:r>
        <w:rPr>
          <w:color w:val="000000"/>
        </w:rPr>
        <w:t xml:space="preserve"> cubierta la indicación de:</w:t>
      </w:r>
      <w:r>
        <w:br/>
      </w:r>
      <w:r>
        <w:br/>
      </w:r>
      <w:r>
        <w:rPr>
          <w:b/>
          <w:bCs/>
          <w:color w:val="000000"/>
        </w:rPr>
        <w:t xml:space="preserve">Organismo contratante: </w:t>
      </w:r>
      <w:r>
        <w:rPr>
          <w:color w:val="000000"/>
        </w:rPr>
        <w:t>HOSPITAL INTERZONAL GENERAL AGUDOS PRESIDENTE PERON</w:t>
      </w:r>
      <w:r>
        <w:br/>
      </w:r>
      <w:r>
        <w:rPr>
          <w:b/>
          <w:bCs/>
          <w:color w:val="000000"/>
        </w:rPr>
        <w:t xml:space="preserve">Dirección: </w:t>
      </w:r>
      <w:r>
        <w:rPr>
          <w:color w:val="000000"/>
        </w:rPr>
        <w:t xml:space="preserve">ANATOLE FRANCE Nro. 773   - SARANDI                                                                                             </w:t>
      </w:r>
      <w:r>
        <w:br/>
      </w:r>
      <w:r>
        <w:rPr>
          <w:b/>
          <w:bCs/>
          <w:color w:val="000000"/>
        </w:rPr>
        <w:t>Nro.Expedien</w:t>
      </w:r>
      <w:r>
        <w:rPr>
          <w:b/>
          <w:bCs/>
          <w:color w:val="000000"/>
        </w:rPr>
        <w:t xml:space="preserve">te: </w:t>
      </w:r>
      <w:r>
        <w:rPr>
          <w:color w:val="000000"/>
        </w:rPr>
        <w:t>EX-2026-36140689- -GDEBA-HIPPMSALGP</w:t>
      </w:r>
      <w:r>
        <w:br/>
      </w:r>
      <w:r>
        <w:rPr>
          <w:b/>
          <w:bCs/>
          <w:color w:val="000000"/>
        </w:rPr>
        <w:t xml:space="preserve">Tipo y Nro. que identifica la contratación: </w:t>
      </w:r>
      <w:r>
        <w:rPr>
          <w:color w:val="000000"/>
        </w:rPr>
        <w:t>Procedimiento Abreviado-SAMO-FONDOS PROPIOS - 143/2026</w:t>
      </w:r>
      <w:r>
        <w:br/>
      </w:r>
      <w:r>
        <w:rPr>
          <w:b/>
          <w:bCs/>
          <w:color w:val="000000"/>
        </w:rPr>
        <w:t xml:space="preserve">Fecha y hora de apertura: </w:t>
      </w:r>
      <w:r>
        <w:rPr>
          <w:color w:val="000000"/>
        </w:rPr>
        <w:t>21-10-2026 a las 09:30hs.</w:t>
      </w:r>
      <w:r>
        <w:br/>
      </w:r>
      <w:r>
        <w:br/>
      </w:r>
      <w:r>
        <w:rPr>
          <w:color w:val="000000"/>
        </w:rPr>
        <w:t>Las propuestas se presentarán preferentemente en cualquier forma</w:t>
      </w:r>
      <w:r>
        <w:rPr>
          <w:color w:val="000000"/>
        </w:rPr>
        <w:t xml:space="preserve">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lastRenderedPageBreak/>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decimales,el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determinar el total de la propuesta, si hubiere discordancia(Art.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w:t>
      </w:r>
      <w:r>
        <w:rPr>
          <w:color w:val="000000"/>
        </w:rPr>
        <w:lastRenderedPageBreak/>
        <w:t>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INTERZONAL GENERAL AGUDOS PRESIDENTE PERON. La omisión de la presentación de este requisito será causal de rechazo de la oferta. Este párrafo tendrá validez si el detalle del lugar y el horario e</w:t>
      </w:r>
      <w:r>
        <w:rPr>
          <w:color w:val="000000"/>
        </w:rPr>
        <w:t>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w:t>
      </w:r>
      <w:r>
        <w:rPr>
          <w:color w:val="000000"/>
        </w:rPr>
        <w:t>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w:t>
      </w:r>
      <w:r>
        <w:rPr>
          <w:color w:val="000000"/>
        </w:rPr>
        <w: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pliego </w:t>
      </w:r>
      <w:r>
        <w:rPr>
          <w:color w:val="000000"/>
        </w:rPr>
        <w:t xml:space="preserve">, cuando así </w:t>
      </w:r>
      <w:r>
        <w:rPr>
          <w:color w:val="000000"/>
        </w:rPr>
        <w:t>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lugar,</w:t>
      </w:r>
      <w:r>
        <w:rPr>
          <w:color w:val="000000"/>
        </w:rPr>
        <w:t xml:space="preserve">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w:t>
      </w:r>
      <w:r>
        <w:rPr>
          <w:color w:val="000000"/>
        </w:rPr>
        <w:t>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 xml:space="preserve">El acta se firma por los funcionarios intervinientes y por los asistentes que deseen hacerlo y se </w:t>
      </w:r>
      <w:r>
        <w:rPr>
          <w:color w:val="000000"/>
        </w:rPr>
        <w:t>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w:t>
      </w:r>
      <w:r>
        <w:rPr>
          <w:color w:val="000000"/>
        </w:rPr>
        <w:t>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lastRenderedPageBreak/>
        <w:t xml:space="preserve">a) La insuficiencia de la garantía de mantenimiento </w:t>
      </w:r>
      <w:r>
        <w:rPr>
          <w:color w:val="000000"/>
        </w:rPr>
        <w:t>de oferta: hasta un diez porciento (10%).</w:t>
      </w:r>
      <w:r>
        <w:br/>
      </w:r>
      <w:r>
        <w:rPr>
          <w:color w:val="000000"/>
        </w:rPr>
        <w:t xml:space="preserve">b) Las omisiones insustanciales, debiendo la Comisión de Preadjudicación requerir a los oferentes las aclaraciones que sean necesarias a fin de subsanar deficiencias, siempre que ello no contravenga los principios </w:t>
      </w:r>
      <w:r>
        <w:rPr>
          <w:color w:val="000000"/>
        </w:rPr>
        <w:t>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w:t>
      </w:r>
      <w:r>
        <w:rPr>
          <w:color w:val="000000"/>
        </w:rPr>
        <w:t>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w:t>
      </w:r>
      <w:r>
        <w:rPr>
          <w:b/>
          <w:bCs/>
          <w:color w:val="000000"/>
        </w:rPr>
        <w:t xml:space="preserve">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w:t>
      </w:r>
      <w:r>
        <w:rPr>
          <w:color w:val="000000"/>
        </w:rPr>
        <w:t>MISIÓN ASESORA DE PREADJUDICACIÓN</w:t>
      </w:r>
      <w:r>
        <w:br/>
      </w:r>
      <w:r>
        <w:rPr>
          <w:color w:val="000000"/>
        </w:rPr>
        <w:t>La evaluación de las ofertas estará a cargo de la Comisión de Preadjudicación, cuya integración será determinada por el funcionario competente para emitir el acto administrativo de autorización del llamado. La misma estará</w:t>
      </w:r>
      <w:r>
        <w:rPr>
          <w:color w:val="000000"/>
        </w:rPr>
        <w:t xml:space="preserve">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w:t>
      </w:r>
      <w:r>
        <w:rPr>
          <w:color w:val="000000"/>
        </w:rPr>
        <w:t>nes se delegare la autorización y aprobación de las contrataciones.</w:t>
      </w:r>
      <w:r>
        <w:br/>
      </w:r>
      <w:r>
        <w:rPr>
          <w:color w:val="000000"/>
        </w:rPr>
        <w:t>El dictamen de la Comisión de Preadjudicación incluirá el examen de cumplimiento de los requisitos exigidos por la Ley 13.981, su decreto reglamentario y los respectivos pliegos, la aptitu</w:t>
      </w:r>
      <w:r>
        <w:rPr>
          <w:color w:val="000000"/>
        </w:rPr>
        <w:t>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w:t>
      </w:r>
      <w:r>
        <w:rPr>
          <w:color w:val="000000"/>
        </w:rPr>
        <w:t>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w:t>
      </w:r>
      <w:r>
        <w:rPr>
          <w:color w:val="000000"/>
        </w:rPr>
        <w:t>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w:t>
      </w:r>
      <w:r>
        <w:rPr>
          <w:color w:val="000000"/>
        </w:rPr>
        <w:t>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w:t>
      </w:r>
      <w:r>
        <w:rPr>
          <w:color w:val="000000"/>
        </w:rPr>
        <w:t>s o por la intimación a subsanar defectos formales cursada a los oferentes. Si no se cumpliera el plazo establecido, la Comisión deberá justificar en forma fundada los motivos de tal circunstancia. La Comisión deberá intimar al oferente, bajo apercibimient</w:t>
      </w:r>
      <w:r>
        <w:rPr>
          <w:color w:val="000000"/>
        </w:rPr>
        <w: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rPr>
          <w:color w:val="000000"/>
        </w:rPr>
        <w:t>:</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lastRenderedPageBreak/>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porciento (2%).</w:t>
      </w:r>
      <w:r>
        <w:br/>
      </w:r>
      <w:r>
        <w:rPr>
          <w:color w:val="000000"/>
        </w:rPr>
        <w:t xml:space="preserve">En este caso, la preadjudicación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aplicación,se preadjudicará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ii) pedido de mejora de precios, iii)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almonto estimado de la contratación, podrá so</w:t>
      </w:r>
      <w:r>
        <w:rPr>
          <w:color w:val="000000"/>
        </w:rPr>
        <w:t>licitarse una mejora a los fines de conseguir la oferta más conveniente a los intereses fiscales. Ante la negativa a mejorar el precio, la Comisión de Preadjudicación aconsejará proseguir con la preadjudicación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w:t>
      </w:r>
      <w:r>
        <w:rPr>
          <w:color w:val="000000"/>
        </w:rPr>
        <w:t>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w:t>
      </w:r>
      <w:r>
        <w:rPr>
          <w:color w:val="000000"/>
        </w:rPr>
        <w:t>ados.</w:t>
      </w:r>
      <w:r>
        <w:br/>
      </w:r>
      <w:r>
        <w:rPr>
          <w:color w:val="000000"/>
        </w:rPr>
        <w:t>Si el dictamente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lastRenderedPageBreak/>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w:t>
      </w:r>
      <w:r>
        <w:rPr>
          <w:color w:val="000000"/>
        </w:rPr>
        <w:t xml:space="preserve">solicitados en LABORATORIO del HOSPITAL INTERZONAL GENERAL AGUDOS PRESIDENTE PERON; en horario </w:t>
      </w:r>
      <w:r>
        <w:rPr>
          <w:b/>
          <w:bCs/>
          <w:color w:val="FF0000"/>
        </w:rPr>
        <w:t>08:00 a 12:00hs</w:t>
      </w:r>
      <w:r>
        <w:rPr>
          <w:b/>
          <w:bCs/>
          <w:color w:val="FF0000"/>
        </w:rPr>
        <w:t>.</w:t>
      </w:r>
      <w:r>
        <w:br/>
      </w:r>
      <w:r>
        <w:rPr>
          <w:b/>
          <w:bCs/>
          <w:color w:val="000000"/>
        </w:rPr>
        <w:t xml:space="preserve">La forma de entrega es </w:t>
      </w:r>
      <w:r>
        <w:rPr>
          <w:color w:val="000000"/>
        </w:rPr>
        <w:t>INMEDIATO</w:t>
      </w:r>
      <w:r>
        <w:br/>
      </w:r>
      <w:r>
        <w:rPr>
          <w:b/>
          <w:bCs/>
          <w:color w:val="000000"/>
        </w:rPr>
        <w:t xml:space="preserve">El plazo de entrega es </w:t>
      </w:r>
      <w:r>
        <w:rPr>
          <w:b/>
          <w:bCs/>
          <w:color w:val="FF0000"/>
        </w:rPr>
        <w:t>DENTRO DE LOS 10 DIAS CORRIDOS LUEGO DE RECIBIDA LA OC.</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 xml:space="preserve">El flete y descarga corren por </w:t>
      </w:r>
      <w:r>
        <w:rPr>
          <w:b/>
          <w:bCs/>
          <w:color w:val="000000"/>
        </w:rPr>
        <w:t>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w:t>
      </w:r>
      <w:r>
        <w:rPr>
          <w:color w:val="000000"/>
        </w:rPr>
        <w:t xml:space="preserv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Garantía de mantenimiento de ofert</w:t>
      </w:r>
      <w:r>
        <w:rPr>
          <w:b/>
          <w:bCs/>
          <w:color w:val="000000"/>
        </w:rPr>
        <w:t xml:space="preserve">a: </w:t>
      </w:r>
      <w:r>
        <w:rPr>
          <w:color w:val="000000"/>
        </w:rPr>
        <w:t xml:space="preserve">debe ser del cinco porciento (5 %) del valor total del monto cotizado (o monto estimado en caso de licitaciones de etapa múltiple). La no presentación de esta garantía conjuntamente con la oferta dará lugar a la inadmisibilidad de la oferta. En caso de </w:t>
      </w:r>
      <w:r>
        <w:rPr>
          <w:color w:val="000000"/>
        </w:rPr>
        <w:t>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w:t>
      </w:r>
      <w:r>
        <w:rPr>
          <w:color w:val="000000"/>
        </w:rPr>
        <w:t>tación ante esta repartición, dentro de los siete (7) días hábiles siguientes a la notificación del acto de adjudicación. Si el adjudicatario no integra la garantía de cumplimiento del contrato dentro del plazo establecido, se lo intimará en forma fehacien</w:t>
      </w:r>
      <w:r>
        <w:rPr>
          <w:color w:val="000000"/>
        </w:rPr>
        <w:t>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w:t>
      </w:r>
      <w:r>
        <w:rPr>
          <w:b/>
          <w:bCs/>
          <w:color w:val="000000"/>
          <w:sz w:val="22"/>
          <w:szCs w:val="22"/>
        </w:rPr>
        <w:t xml:space="preserve">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w:t>
      </w:r>
      <w:r>
        <w:rPr>
          <w:color w:val="000000"/>
        </w:rPr>
        <w:t>ogramación presupuestaria dispuesta por el Poder Ejecutivo, sobre la base de los preceptos establecidos por la normativa vigente en la materia y no más allá de los treinta (30) días corridos de dictado el acto administrativo. De la recepción de la orden de</w:t>
      </w:r>
      <w:r>
        <w:rPr>
          <w:color w:val="000000"/>
        </w:rPr>
        <w:t xml:space="preserv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w:t>
      </w:r>
      <w:r>
        <w:rPr>
          <w:color w:val="000000"/>
        </w:rPr>
        <w:t>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w:t>
      </w:r>
      <w:r>
        <w:rPr>
          <w:color w:val="000000"/>
        </w:rPr>
        <w:t>ción.</w:t>
      </w:r>
      <w:r>
        <w:br/>
      </w:r>
      <w:r>
        <w:lastRenderedPageBreak/>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w:t>
      </w:r>
      <w:r>
        <w:rPr>
          <w:color w:val="000000"/>
        </w:rPr>
        <w:t>eneral de la Provincia, y el artÍculo 7 “FACULTADES Y OBLIGACIONES DE LA AUTORIDAD ADMINISTRATIVA.” inc. b), el contrato podrá ser modificado con:</w:t>
      </w:r>
      <w:r>
        <w:br/>
      </w:r>
      <w:r>
        <w:rPr>
          <w:color w:val="000000"/>
        </w:rPr>
        <w:t xml:space="preserve">-      Aumento o disminución del monto total adjudicado hasta el porcentaje previsto en el artículo 7 inciso </w:t>
      </w:r>
      <w:r>
        <w:rPr>
          <w:color w:val="000000"/>
        </w:rPr>
        <w:t>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w:t>
      </w:r>
      <w:r>
        <w:rPr>
          <w:color w:val="000000"/>
        </w:rPr>
        <w:t>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w:t>
      </w:r>
      <w:r>
        <w:rPr>
          <w:b/>
          <w:bCs/>
          <w:color w:val="000000"/>
        </w:rPr>
        <w:t>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w:t>
      </w:r>
      <w:r>
        <w:rPr>
          <w:color w:val="000000"/>
        </w:rPr>
        <w:t>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w:t>
      </w:r>
      <w:r>
        <w:rPr>
          <w:color w:val="000000"/>
        </w:rPr>
        <w:t>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w:t>
      </w:r>
      <w:r>
        <w:rPr>
          <w:color w:val="000000"/>
        </w:rPr>
        <w:t xml:space="preserve"> la finalización del plazo de ejecución contractual (incluida su eventual prórroga) y deberá perfeccionarse, mediante la notificación de la respectiva orden de compra o suscripción del contrato, hasta treinta (30) días corridos posteriores a la terminación</w:t>
      </w:r>
      <w:r>
        <w:rPr>
          <w:color w:val="000000"/>
        </w:rPr>
        <w:t xml:space="preserve">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w:t>
      </w:r>
      <w:r>
        <w:rPr>
          <w:color w:val="000000"/>
        </w:rPr>
        <w:t xml:space="preserve">ormidad del cocontratante, este deberá manifestarla dentro del plazo de cinco (5) días corridos de notificada la solicitud. Vencido dicho plazo sin que medie respuesta, se entenderá que el requerimiento no ha sido aceptado, lo que no generará al proveedor </w:t>
      </w:r>
      <w:r>
        <w:rPr>
          <w:color w:val="000000"/>
        </w:rPr>
        <w:t>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w:t>
      </w:r>
      <w:r>
        <w:rPr>
          <w:color w:val="000000"/>
        </w:rPr>
        <w:t>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oveedor se constatará mediante certificación de la dependencia a cargo de la recepción de los bienes oservicios,que se agregará a las actuaciones, pudiendo dictarse sin más trámite el acto administrativo que disponga la rescisión de la contratación por cul</w:t>
      </w:r>
      <w:r>
        <w:rPr>
          <w:color w:val="000000"/>
        </w:rPr>
        <w:t>pa del cocontratante y aplique las penalidades contractuales que correspondan.</w:t>
      </w:r>
      <w:r>
        <w:br/>
      </w:r>
      <w:r>
        <w:rPr>
          <w:color w:val="000000"/>
        </w:rPr>
        <w:lastRenderedPageBreak/>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w:t>
      </w:r>
      <w:r>
        <w:rPr>
          <w:color w:val="000000"/>
        </w:rPr>
        <w:t xml:space="preserve">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entes, preadjudicatarios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lastRenderedPageBreak/>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ncia que haga sus veces, al tomar conocimiento de los hechos que puedan dar lugar a las 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as ofrecidas o vencido el término para hacerlo, seguirán las actuaciones a dictamen del Asesor General de Gobierno y vista del Fiscal de Estado. Cumplido, la 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lastRenderedPageBreak/>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w:t>
      </w:r>
      <w:r>
        <w:rPr>
          <w:color w:val="000000"/>
        </w:rPr>
        <w:t>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 xml:space="preserve">Los pagos por las contrataciones de bienes y servicios se efectuarán dentro de los diez (10) días hábiles de la presentación de la factura y documentación requerida, excepto que en las Condiciones </w:t>
      </w:r>
      <w:r>
        <w:rPr>
          <w:color w:val="000000"/>
        </w:rPr>
        <w:lastRenderedPageBreak/>
        <w:t>Particulares o en otras normas específicas se establezca un</w:t>
      </w:r>
      <w:r>
        <w:rPr>
          <w:color w:val="000000"/>
        </w:rPr>
        <w:t xml:space="preserve">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w:t>
      </w:r>
      <w:r>
        <w:rPr>
          <w:color w:val="000000"/>
        </w:rPr>
        <w:t xml:space="preserve">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w:t>
      </w:r>
      <w:r>
        <w:rPr>
          <w:color w:val="000000"/>
        </w:rPr>
        <w:t xml:space="preserve">o norma específica en contrario, los pagos se efectivizarán, cualquiera fuere la fuente de financiamiento, mediante pago electrónico a través de interdepósitos o transferencias bancarias sobre la cuenta en moneda nacional que los proveedores deberán tener </w:t>
      </w:r>
      <w:r>
        <w:rPr>
          <w:color w:val="000000"/>
        </w:rPr>
        <w:t>operativa en el Banco de la Provincia de Buenos Aires o bancos especialmente habilitados por el Ministerio de Economía. Estos recaudos no serán aplicables cuando los pagos deban disponerse a favor de terceros cesionarios u otros titulares eventuales, en ta</w:t>
      </w:r>
      <w:r>
        <w:rPr>
          <w:color w:val="000000"/>
        </w:rPr>
        <w:t>nto no revistan habitualidad en esa condición, librándose en tales casos cheques “no a la orden”.</w:t>
      </w:r>
      <w:r>
        <w:br/>
      </w:r>
      <w:r w:rsidRPr="00066FD3">
        <w:rPr>
          <w:b/>
          <w:bCs/>
          <w:color w:val="FF0000"/>
        </w:rPr>
        <w:t>(FORMA DE PAGO: CHEQUE AL DIA.)</w:t>
      </w:r>
      <w:r>
        <w:br/>
      </w:r>
      <w:r>
        <w:br/>
      </w:r>
      <w:r>
        <w:rPr>
          <w:b/>
          <w:bCs/>
          <w:color w:val="000000"/>
          <w:sz w:val="22"/>
          <w:szCs w:val="22"/>
        </w:rPr>
        <w:t>ARTÍCULO 26º: MORA</w:t>
      </w:r>
      <w:r>
        <w:br/>
      </w:r>
      <w:r>
        <w:rPr>
          <w:color w:val="000000"/>
        </w:rPr>
        <w:t>Si el pago no se realizara en el plazo estipulado, se d</w:t>
      </w:r>
      <w:r>
        <w:rPr>
          <w:color w:val="000000"/>
        </w:rPr>
        <w:t>evengarán intereses por pago fuera de término, a la tasa de interés promedio que pague el Banco de la Provincia de Buenos Aires en operaciones a treinta (30) días, que se calcularán entre el día siguiente al vencimiento y hasta la puesta a disposición de l</w:t>
      </w:r>
      <w:r>
        <w:rPr>
          <w:color w:val="000000"/>
        </w:rPr>
        <w:t>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w:t>
      </w:r>
      <w:r>
        <w:rPr>
          <w:color w:val="000000"/>
        </w:rPr>
        <w:t>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w:t>
      </w:r>
      <w:r>
        <w:rPr>
          <w:color w:val="000000"/>
        </w:rPr>
        <w:t>l perjuicio fiscal ocasionado en el pago de intereses moratorios.</w:t>
      </w:r>
    </w:p>
    <w:sectPr w:rsidR="001F06B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D"/>
    <w:rsid w:val="00066FD3"/>
    <w:rsid w:val="001F06B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BE80A2"/>
  <w15:docId w15:val="{B7DB60AE-5548-412C-A601-85F84929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6830</Words>
  <Characters>37566</Characters>
  <Application>Microsoft Office Word</Application>
  <DocSecurity>0</DocSecurity>
  <Lines>313</Lines>
  <Paragraphs>88</Paragraphs>
  <ScaleCrop>false</ScaleCrop>
  <Manager/>
  <Company/>
  <LinksUpToDate>false</LinksUpToDate>
  <CharactersWithSpaces>44308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hospital</dc:creator>
  <cp:keywords/>
  <dc:description/>
  <cp:lastModifiedBy>hospital</cp:lastModifiedBy>
  <cp:revision>2</cp:revision>
  <dcterms:created xsi:type="dcterms:W3CDTF">2026-10-14T15:10:00Z</dcterms:created>
  <dcterms:modified xsi:type="dcterms:W3CDTF">2026-10-14T15:10:00Z</dcterms:modified>
  <cp:category/>
</cp:coreProperties>
</file>