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755876" w:rsidRDefault="00AB01F2">
      <w:pPr>
        <w:pBdr>
          <w:top w:val="nil"/>
          <w:left w:val="nil"/>
          <w:bottom w:val="nil"/>
          <w:right w:val="nil"/>
          <w:between w:val="nil"/>
        </w:pBdr>
        <w:spacing w:after="0" w:line="240" w:lineRule="auto"/>
        <w:jc w:val="center"/>
        <w:rPr>
          <w:rFonts w:ascii="Arial" w:eastAsia="Arial" w:hAnsi="Arial" w:cs="Arial"/>
          <w:b/>
          <w:color w:val="000000"/>
        </w:rPr>
      </w:pPr>
      <w:r>
        <w:rPr>
          <w:rFonts w:ascii="Arial" w:eastAsia="Arial" w:hAnsi="Arial" w:cs="Arial"/>
          <w:b/>
          <w:color w:val="000000"/>
        </w:rPr>
        <w:t>ANEXO III</w:t>
      </w:r>
    </w:p>
    <w:p w14:paraId="00000002" w14:textId="77777777" w:rsidR="00755876" w:rsidRDefault="00AB01F2">
      <w:pPr>
        <w:pBdr>
          <w:top w:val="nil"/>
          <w:left w:val="nil"/>
          <w:bottom w:val="nil"/>
          <w:right w:val="nil"/>
          <w:between w:val="nil"/>
        </w:pBdr>
        <w:spacing w:after="0" w:line="240" w:lineRule="auto"/>
        <w:jc w:val="center"/>
        <w:rPr>
          <w:rFonts w:ascii="Arial" w:eastAsia="Arial" w:hAnsi="Arial" w:cs="Arial"/>
          <w:b/>
          <w:color w:val="000000"/>
          <w:u w:val="single"/>
        </w:rPr>
      </w:pPr>
      <w:r>
        <w:rPr>
          <w:rFonts w:ascii="Arial" w:eastAsia="Arial" w:hAnsi="Arial" w:cs="Arial"/>
          <w:b/>
          <w:color w:val="000000"/>
          <w:u w:val="single"/>
        </w:rPr>
        <w:t>DETALLE Y ESPECIFICACIONES</w:t>
      </w:r>
    </w:p>
    <w:p w14:paraId="00000003" w14:textId="77777777" w:rsidR="00755876" w:rsidRDefault="00755876">
      <w:pPr>
        <w:pBdr>
          <w:top w:val="nil"/>
          <w:left w:val="nil"/>
          <w:bottom w:val="nil"/>
          <w:right w:val="nil"/>
          <w:between w:val="nil"/>
        </w:pBdr>
        <w:spacing w:after="0" w:line="240" w:lineRule="auto"/>
        <w:jc w:val="center"/>
        <w:rPr>
          <w:rFonts w:ascii="Arial" w:eastAsia="Arial" w:hAnsi="Arial" w:cs="Arial"/>
          <w:color w:val="000000"/>
        </w:rPr>
      </w:pPr>
    </w:p>
    <w:p w14:paraId="00000004" w14:textId="77777777" w:rsidR="00755876" w:rsidRDefault="00AB01F2">
      <w:pPr>
        <w:pBdr>
          <w:top w:val="nil"/>
          <w:left w:val="nil"/>
          <w:bottom w:val="nil"/>
          <w:right w:val="nil"/>
          <w:between w:val="nil"/>
        </w:pBdr>
        <w:tabs>
          <w:tab w:val="left" w:pos="0"/>
        </w:tabs>
        <w:spacing w:after="0" w:line="240" w:lineRule="auto"/>
        <w:jc w:val="both"/>
        <w:rPr>
          <w:rFonts w:ascii="Arial" w:eastAsia="Arial" w:hAnsi="Arial" w:cs="Arial"/>
          <w:color w:val="000000"/>
        </w:rPr>
      </w:pPr>
      <w:r>
        <w:rPr>
          <w:rFonts w:ascii="Arial" w:eastAsia="Arial" w:hAnsi="Arial" w:cs="Arial"/>
          <w:b/>
          <w:color w:val="000000"/>
        </w:rPr>
        <w:t xml:space="preserve">OBJETO: </w:t>
      </w:r>
      <w:r>
        <w:rPr>
          <w:rFonts w:ascii="Arial" w:eastAsia="Arial" w:hAnsi="Arial" w:cs="Arial"/>
          <w:color w:val="000000"/>
        </w:rPr>
        <w:t xml:space="preserve">Contratación de Prótesis </w:t>
      </w:r>
    </w:p>
    <w:p w14:paraId="00000005" w14:textId="77777777" w:rsidR="00755876" w:rsidRDefault="00755876">
      <w:pPr>
        <w:pBdr>
          <w:top w:val="nil"/>
          <w:left w:val="nil"/>
          <w:bottom w:val="nil"/>
          <w:right w:val="nil"/>
          <w:between w:val="nil"/>
        </w:pBdr>
        <w:tabs>
          <w:tab w:val="left" w:pos="0"/>
        </w:tabs>
        <w:spacing w:after="0" w:line="240" w:lineRule="auto"/>
        <w:jc w:val="both"/>
        <w:rPr>
          <w:rFonts w:ascii="Arial" w:eastAsia="Arial" w:hAnsi="Arial" w:cs="Arial"/>
          <w:color w:val="000000"/>
        </w:rPr>
      </w:pPr>
    </w:p>
    <w:p w14:paraId="00000006" w14:textId="77777777" w:rsidR="00755876" w:rsidRDefault="00AB01F2">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DESTINO: </w:t>
      </w:r>
      <w:r>
        <w:rPr>
          <w:rFonts w:ascii="Arial" w:eastAsia="Arial" w:hAnsi="Arial" w:cs="Arial"/>
          <w:color w:val="000000"/>
        </w:rPr>
        <w:t>Hospitales indicados en los pliegos.</w:t>
      </w:r>
    </w:p>
    <w:p w14:paraId="00000007" w14:textId="77777777" w:rsidR="00755876" w:rsidRDefault="00755876">
      <w:pPr>
        <w:pBdr>
          <w:top w:val="nil"/>
          <w:left w:val="nil"/>
          <w:bottom w:val="nil"/>
          <w:right w:val="nil"/>
          <w:between w:val="nil"/>
        </w:pBdr>
        <w:spacing w:after="0" w:line="240" w:lineRule="auto"/>
        <w:jc w:val="both"/>
        <w:rPr>
          <w:rFonts w:ascii="Arial" w:eastAsia="Arial" w:hAnsi="Arial" w:cs="Arial"/>
          <w:color w:val="000000"/>
        </w:rPr>
      </w:pPr>
    </w:p>
    <w:p w14:paraId="00000008" w14:textId="77777777" w:rsidR="00755876" w:rsidRDefault="00AB01F2">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1.- PRESENTACIÓN DE OFERTAS: </w:t>
      </w:r>
      <w:r>
        <w:rPr>
          <w:rFonts w:ascii="Arial" w:eastAsia="Arial" w:hAnsi="Arial" w:cs="Arial"/>
          <w:color w:val="000000"/>
        </w:rPr>
        <w:t xml:space="preserve">Oficina del Hospital de Gestión Descentralizado Región Sanitaria V, sita en la calle ACASSUSO 715, de la ciudad de SAN ISIDRO-Teléfono 4747-5662.- hasta el día de apertura, </w:t>
      </w:r>
    </w:p>
    <w:p w14:paraId="00000009" w14:textId="77777777" w:rsidR="00755876" w:rsidRDefault="00755876">
      <w:pPr>
        <w:pBdr>
          <w:top w:val="nil"/>
          <w:left w:val="nil"/>
          <w:bottom w:val="nil"/>
          <w:right w:val="nil"/>
          <w:between w:val="nil"/>
        </w:pBdr>
        <w:spacing w:after="0" w:line="240" w:lineRule="auto"/>
        <w:jc w:val="both"/>
        <w:rPr>
          <w:rFonts w:ascii="Arial" w:eastAsia="Arial" w:hAnsi="Arial" w:cs="Arial"/>
          <w:color w:val="000000"/>
        </w:rPr>
      </w:pPr>
    </w:p>
    <w:p w14:paraId="0000000A" w14:textId="77777777" w:rsidR="00755876" w:rsidRDefault="00755876">
      <w:pPr>
        <w:pBdr>
          <w:top w:val="nil"/>
          <w:left w:val="nil"/>
          <w:bottom w:val="nil"/>
          <w:right w:val="nil"/>
          <w:between w:val="nil"/>
        </w:pBdr>
        <w:spacing w:after="0" w:line="240" w:lineRule="auto"/>
        <w:jc w:val="both"/>
        <w:rPr>
          <w:rFonts w:ascii="Arial" w:eastAsia="Arial" w:hAnsi="Arial" w:cs="Arial"/>
          <w:color w:val="000000"/>
        </w:rPr>
      </w:pPr>
    </w:p>
    <w:p w14:paraId="0000000B" w14:textId="77777777" w:rsidR="00755876" w:rsidRDefault="00AB01F2">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2.- MANTENIMIENTO DE OFERTA: </w:t>
      </w:r>
      <w:r>
        <w:rPr>
          <w:rFonts w:ascii="Arial" w:eastAsia="Arial" w:hAnsi="Arial" w:cs="Arial"/>
          <w:color w:val="000000"/>
        </w:rPr>
        <w:t>Treinta (30) días. Producido el vencimiento del plazo de mantenimiento de oferta, el mismo quedará prorrogado por igual término, salvo manifestación fehaciente del oferente, efectuada con una antelación mínima de diez (10) días anteriores al vencimiento de</w:t>
      </w:r>
      <w:r>
        <w:rPr>
          <w:rFonts w:ascii="Arial" w:eastAsia="Arial" w:hAnsi="Arial" w:cs="Arial"/>
          <w:color w:val="000000"/>
        </w:rPr>
        <w:t>l plazo, conforme el Artículo 17º, apartado 4 de la Ley 13.981 y su Decreto Reglamentario.</w:t>
      </w:r>
    </w:p>
    <w:p w14:paraId="0000000C" w14:textId="77777777" w:rsidR="00755876" w:rsidRDefault="00755876">
      <w:pPr>
        <w:pBdr>
          <w:top w:val="nil"/>
          <w:left w:val="nil"/>
          <w:bottom w:val="nil"/>
          <w:right w:val="nil"/>
          <w:between w:val="nil"/>
        </w:pBdr>
        <w:spacing w:after="0" w:line="240" w:lineRule="auto"/>
        <w:jc w:val="both"/>
        <w:rPr>
          <w:rFonts w:ascii="Arial" w:eastAsia="Arial" w:hAnsi="Arial" w:cs="Arial"/>
          <w:color w:val="000000"/>
        </w:rPr>
      </w:pPr>
    </w:p>
    <w:p w14:paraId="0000000D" w14:textId="77777777" w:rsidR="00755876" w:rsidRDefault="00AB01F2">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3.- LUGAR DE ENTREGA:</w:t>
      </w:r>
    </w:p>
    <w:p w14:paraId="0000000E" w14:textId="77777777" w:rsidR="00755876" w:rsidRDefault="00755876">
      <w:pPr>
        <w:pBdr>
          <w:top w:val="nil"/>
          <w:left w:val="nil"/>
          <w:bottom w:val="nil"/>
          <w:right w:val="nil"/>
          <w:between w:val="nil"/>
        </w:pBdr>
        <w:spacing w:after="0" w:line="240" w:lineRule="auto"/>
        <w:jc w:val="both"/>
        <w:rPr>
          <w:rFonts w:ascii="Arial" w:eastAsia="Arial" w:hAnsi="Arial" w:cs="Arial"/>
          <w:color w:val="000000"/>
        </w:rPr>
      </w:pPr>
    </w:p>
    <w:p w14:paraId="0000000F" w14:textId="08823F78" w:rsidR="00755876" w:rsidRPr="00AB01F2" w:rsidRDefault="00AB01F2">
      <w:pPr>
        <w:pBdr>
          <w:top w:val="nil"/>
          <w:left w:val="nil"/>
          <w:bottom w:val="nil"/>
          <w:right w:val="nil"/>
          <w:between w:val="nil"/>
        </w:pBdr>
        <w:spacing w:after="0" w:line="240" w:lineRule="auto"/>
        <w:jc w:val="both"/>
        <w:rPr>
          <w:rFonts w:ascii="Arial" w:eastAsia="Arial" w:hAnsi="Arial" w:cs="Arial"/>
          <w:color w:val="000000"/>
        </w:rPr>
      </w:pPr>
      <w:r w:rsidRPr="00AB01F2">
        <w:rPr>
          <w:rFonts w:ascii="Arial" w:hAnsi="Arial" w:cs="Arial"/>
        </w:rPr>
        <w:t>Gallo 1330, C1425EFD CABA</w:t>
      </w:r>
      <w:r w:rsidRPr="00AB01F2">
        <w:rPr>
          <w:rFonts w:ascii="Arial" w:hAnsi="Arial" w:cs="Arial"/>
        </w:rPr>
        <w:t xml:space="preserve">. </w:t>
      </w:r>
      <w:r w:rsidRPr="00AB01F2">
        <w:rPr>
          <w:rFonts w:ascii="Arial" w:eastAsia="Arial" w:hAnsi="Arial" w:cs="Arial"/>
          <w:color w:val="000000"/>
        </w:rPr>
        <w:t>R</w:t>
      </w:r>
      <w:bookmarkStart w:id="0" w:name="_GoBack"/>
      <w:bookmarkEnd w:id="0"/>
      <w:r w:rsidRPr="00AB01F2">
        <w:rPr>
          <w:rFonts w:ascii="Arial" w:eastAsia="Arial" w:hAnsi="Arial" w:cs="Arial"/>
          <w:color w:val="000000"/>
        </w:rPr>
        <w:t>ecepción de la prótesis, Jefe de Hospital de Niños Dr. Ricardo Gutiérrez.</w:t>
      </w:r>
    </w:p>
    <w:p w14:paraId="00000010" w14:textId="77777777" w:rsidR="00755876" w:rsidRDefault="00755876">
      <w:pPr>
        <w:pBdr>
          <w:top w:val="nil"/>
          <w:left w:val="nil"/>
          <w:bottom w:val="nil"/>
          <w:right w:val="nil"/>
          <w:between w:val="nil"/>
        </w:pBdr>
        <w:spacing w:after="0" w:line="240" w:lineRule="auto"/>
        <w:jc w:val="both"/>
        <w:rPr>
          <w:rFonts w:ascii="Arial" w:eastAsia="Arial" w:hAnsi="Arial" w:cs="Arial"/>
          <w:color w:val="000000"/>
        </w:rPr>
      </w:pPr>
    </w:p>
    <w:p w14:paraId="00000011" w14:textId="77777777" w:rsidR="00755876" w:rsidRDefault="00AB01F2">
      <w:pPr>
        <w:spacing w:after="0" w:line="240" w:lineRule="auto"/>
        <w:jc w:val="both"/>
        <w:rPr>
          <w:rFonts w:ascii="Arial" w:eastAsia="Arial" w:hAnsi="Arial" w:cs="Arial"/>
          <w:b/>
          <w:color w:val="000000"/>
        </w:rPr>
      </w:pPr>
      <w:bookmarkStart w:id="1" w:name="_heading=h.gjdgxs" w:colFirst="0" w:colLast="0"/>
      <w:bookmarkEnd w:id="1"/>
      <w:r>
        <w:rPr>
          <w:rFonts w:ascii="Arial" w:eastAsia="Arial" w:hAnsi="Arial" w:cs="Arial"/>
          <w:b/>
          <w:color w:val="000000"/>
        </w:rPr>
        <w:t>4.- FORMA Y PLAZO DE ENTREGA</w:t>
      </w:r>
    </w:p>
    <w:p w14:paraId="00000012" w14:textId="77777777" w:rsidR="00755876" w:rsidRDefault="00755876">
      <w:pPr>
        <w:spacing w:after="0" w:line="240" w:lineRule="auto"/>
        <w:jc w:val="both"/>
        <w:rPr>
          <w:rFonts w:ascii="Arial" w:eastAsia="Arial" w:hAnsi="Arial" w:cs="Arial"/>
          <w:b/>
          <w:color w:val="000000"/>
        </w:rPr>
      </w:pPr>
    </w:p>
    <w:p w14:paraId="00000013" w14:textId="77777777" w:rsidR="00755876" w:rsidRDefault="00AB01F2">
      <w:pPr>
        <w:widowControl w:val="0"/>
        <w:pBdr>
          <w:top w:val="single" w:sz="8" w:space="0" w:color="000000"/>
          <w:left w:val="single" w:sz="8" w:space="0" w:color="000000"/>
          <w:bottom w:val="single" w:sz="8" w:space="0" w:color="000000"/>
          <w:right w:val="single" w:sz="8" w:space="0" w:color="000000"/>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s>
        <w:spacing w:after="0" w:line="240" w:lineRule="auto"/>
        <w:jc w:val="both"/>
        <w:rPr>
          <w:rFonts w:ascii="Arial" w:eastAsia="Arial" w:hAnsi="Arial" w:cs="Arial"/>
          <w:sz w:val="24"/>
          <w:szCs w:val="24"/>
        </w:rPr>
      </w:pPr>
      <w:r>
        <w:rPr>
          <w:rFonts w:ascii="Arial" w:eastAsia="Arial" w:hAnsi="Arial" w:cs="Arial"/>
          <w:color w:val="000000"/>
        </w:rPr>
        <w:t xml:space="preserve">Los plazos se computarán a partir del día siguiente de la recepción de la orden de </w:t>
      </w:r>
      <w:proofErr w:type="gramStart"/>
      <w:r>
        <w:rPr>
          <w:rFonts w:ascii="Arial" w:eastAsia="Arial" w:hAnsi="Arial" w:cs="Arial"/>
          <w:color w:val="000000"/>
        </w:rPr>
        <w:t>compra</w:t>
      </w:r>
      <w:proofErr w:type="gramEnd"/>
      <w:r>
        <w:rPr>
          <w:rFonts w:ascii="Arial" w:eastAsia="Arial" w:hAnsi="Arial" w:cs="Arial"/>
          <w:color w:val="000000"/>
        </w:rPr>
        <w:t xml:space="preserve"> por parte de la adjudicataria</w:t>
      </w:r>
      <w:r>
        <w:rPr>
          <w:rFonts w:ascii="Arial" w:eastAsia="Arial" w:hAnsi="Arial" w:cs="Arial"/>
          <w:color w:val="000000"/>
          <w:sz w:val="18"/>
          <w:szCs w:val="18"/>
        </w:rPr>
        <w:t xml:space="preserve">. </w:t>
      </w:r>
      <w:r>
        <w:rPr>
          <w:rFonts w:ascii="Arial" w:eastAsia="Arial" w:hAnsi="Arial" w:cs="Arial"/>
          <w:color w:val="000000"/>
          <w:sz w:val="21"/>
          <w:szCs w:val="21"/>
        </w:rPr>
        <w:t xml:space="preserve">Se establece que </w:t>
      </w:r>
      <w:r>
        <w:rPr>
          <w:rFonts w:ascii="Arial" w:eastAsia="Arial" w:hAnsi="Arial" w:cs="Arial"/>
          <w:sz w:val="21"/>
          <w:szCs w:val="21"/>
        </w:rPr>
        <w:t>a</w:t>
      </w:r>
      <w:r>
        <w:rPr>
          <w:rFonts w:ascii="Arial" w:eastAsia="Arial" w:hAnsi="Arial" w:cs="Arial"/>
          <w:color w:val="000000"/>
          <w:sz w:val="21"/>
          <w:szCs w:val="21"/>
        </w:rPr>
        <w:t xml:space="preserve"> partir de la recepción de la Orden de Compra por parte del adjudicatario se proveerá el insumo dentro de las </w:t>
      </w:r>
      <w:r>
        <w:rPr>
          <w:rFonts w:ascii="Arial" w:eastAsia="Arial" w:hAnsi="Arial" w:cs="Arial"/>
          <w:sz w:val="24"/>
          <w:szCs w:val="24"/>
        </w:rPr>
        <w:t>72 hora</w:t>
      </w:r>
      <w:r>
        <w:rPr>
          <w:rFonts w:ascii="Arial" w:eastAsia="Arial" w:hAnsi="Arial" w:cs="Arial"/>
          <w:sz w:val="24"/>
          <w:szCs w:val="24"/>
        </w:rPr>
        <w:t>s antes de la cirugía o según requerimiento del servicio, dentro del período que cubre la presente contratación.</w:t>
      </w:r>
    </w:p>
    <w:p w14:paraId="00000014" w14:textId="77777777" w:rsidR="00755876" w:rsidRDefault="00755876">
      <w:pPr>
        <w:spacing w:after="0" w:line="240" w:lineRule="auto"/>
        <w:jc w:val="both"/>
        <w:rPr>
          <w:rFonts w:ascii="Arial" w:eastAsia="Arial" w:hAnsi="Arial" w:cs="Arial"/>
          <w:color w:val="000000"/>
          <w:sz w:val="18"/>
          <w:szCs w:val="18"/>
        </w:rPr>
      </w:pPr>
    </w:p>
    <w:p w14:paraId="00000015" w14:textId="77777777" w:rsidR="00755876" w:rsidRDefault="00755876">
      <w:pPr>
        <w:spacing w:after="0" w:line="240" w:lineRule="auto"/>
        <w:jc w:val="both"/>
        <w:rPr>
          <w:rFonts w:ascii="Arial" w:eastAsia="Arial" w:hAnsi="Arial" w:cs="Arial"/>
          <w:color w:val="000000"/>
          <w:sz w:val="18"/>
          <w:szCs w:val="18"/>
        </w:rPr>
      </w:pPr>
    </w:p>
    <w:p w14:paraId="00000016" w14:textId="77777777" w:rsidR="00755876" w:rsidRDefault="00AB01F2">
      <w:pPr>
        <w:spacing w:after="0" w:line="240" w:lineRule="auto"/>
        <w:jc w:val="both"/>
        <w:rPr>
          <w:rFonts w:ascii="Arial" w:eastAsia="Arial" w:hAnsi="Arial" w:cs="Arial"/>
          <w:color w:val="000000"/>
        </w:rPr>
      </w:pPr>
      <w:r>
        <w:rPr>
          <w:rFonts w:ascii="Arial" w:eastAsia="Arial" w:hAnsi="Arial" w:cs="Arial"/>
          <w:b/>
          <w:color w:val="000000"/>
        </w:rPr>
        <w:t xml:space="preserve">5.- FACTURACIÓN Y PAGO: </w:t>
      </w:r>
      <w:r>
        <w:rPr>
          <w:rFonts w:ascii="Arial" w:eastAsia="Arial" w:hAnsi="Arial" w:cs="Arial"/>
          <w:color w:val="000000"/>
        </w:rPr>
        <w:t>El Comitente cancelará sus obligaciones conforme las disposiciones y el proceso establecido por el Artículo 23º de la Ley 13.981 y su Decreto Reglamentario. Tener en cuenta artículos 22 y 23 del anexo II de la presente contratación.</w:t>
      </w:r>
    </w:p>
    <w:p w14:paraId="00000017" w14:textId="77777777" w:rsidR="00755876" w:rsidRDefault="00755876">
      <w:pPr>
        <w:spacing w:after="0" w:line="240" w:lineRule="auto"/>
        <w:jc w:val="both"/>
        <w:rPr>
          <w:rFonts w:ascii="Arial" w:eastAsia="Arial" w:hAnsi="Arial" w:cs="Arial"/>
          <w:color w:val="000000"/>
        </w:rPr>
      </w:pPr>
    </w:p>
    <w:p w14:paraId="00000018" w14:textId="77777777" w:rsidR="00755876" w:rsidRDefault="00AB01F2">
      <w:pPr>
        <w:spacing w:after="0" w:line="240" w:lineRule="auto"/>
        <w:jc w:val="both"/>
        <w:rPr>
          <w:rFonts w:ascii="Arial" w:eastAsia="Arial" w:hAnsi="Arial" w:cs="Arial"/>
          <w:color w:val="000000"/>
        </w:rPr>
      </w:pPr>
      <w:r>
        <w:rPr>
          <w:rFonts w:ascii="Arial" w:eastAsia="Arial" w:hAnsi="Arial" w:cs="Arial"/>
          <w:b/>
          <w:color w:val="000000"/>
        </w:rPr>
        <w:t xml:space="preserve">6.- OBSERVACIONES: </w:t>
      </w:r>
      <w:r>
        <w:rPr>
          <w:rFonts w:ascii="Arial" w:eastAsia="Arial" w:hAnsi="Arial" w:cs="Arial"/>
          <w:color w:val="000000"/>
        </w:rPr>
        <w:t xml:space="preserve">El </w:t>
      </w:r>
      <w:r>
        <w:rPr>
          <w:rFonts w:ascii="Arial" w:eastAsia="Arial" w:hAnsi="Arial" w:cs="Arial"/>
          <w:color w:val="000000"/>
        </w:rPr>
        <w:t xml:space="preserve">presente llamado se rige por la Ley Nº 13.981 y su Decreto Reglamentario Nº59/19. </w:t>
      </w:r>
    </w:p>
    <w:p w14:paraId="00000019" w14:textId="77777777" w:rsidR="00755876" w:rsidRDefault="00755876">
      <w:pPr>
        <w:spacing w:after="0" w:line="240" w:lineRule="auto"/>
        <w:jc w:val="both"/>
        <w:rPr>
          <w:rFonts w:ascii="Arial" w:eastAsia="Arial" w:hAnsi="Arial" w:cs="Arial"/>
          <w:color w:val="000000"/>
          <w:sz w:val="18"/>
          <w:szCs w:val="18"/>
        </w:rPr>
      </w:pPr>
    </w:p>
    <w:p w14:paraId="0000001A" w14:textId="77777777" w:rsidR="00755876" w:rsidRDefault="00755876">
      <w:pPr>
        <w:pBdr>
          <w:top w:val="nil"/>
          <w:left w:val="nil"/>
          <w:bottom w:val="nil"/>
          <w:right w:val="nil"/>
          <w:between w:val="nil"/>
        </w:pBdr>
        <w:spacing w:after="0" w:line="240" w:lineRule="auto"/>
        <w:jc w:val="both"/>
        <w:rPr>
          <w:rFonts w:eastAsia="Calibri"/>
          <w:color w:val="000000"/>
        </w:rPr>
      </w:pPr>
    </w:p>
    <w:p w14:paraId="0000001B" w14:textId="77777777" w:rsidR="00755876" w:rsidRDefault="00755876">
      <w:pPr>
        <w:rPr>
          <w:rFonts w:ascii="Arial" w:eastAsia="Arial" w:hAnsi="Arial" w:cs="Arial"/>
          <w:sz w:val="24"/>
          <w:szCs w:val="24"/>
        </w:rPr>
      </w:pPr>
    </w:p>
    <w:sectPr w:rsidR="00755876">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
  <w:rsids>
    <w:rsidRoot w:val="00755876"/>
    <w:rsid w:val="00755876"/>
    <w:rsid w:val="00AB01F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32C"/>
    <w:rPr>
      <w:rFonts w:eastAsiaTheme="minorEastAsia"/>
    </w:rPr>
  </w:style>
  <w:style w:type="paragraph" w:styleId="Ttulo1">
    <w:name w:val="heading 1"/>
    <w:basedOn w:val="Normal"/>
    <w:next w:val="Normal"/>
    <w:link w:val="Ttulo1Car"/>
    <w:uiPriority w:val="9"/>
    <w:qFormat/>
    <w:rsid w:val="00827A6B"/>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eastAsia="en-US"/>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customStyle="1" w:styleId="Ttulo1Car">
    <w:name w:val="Título 1 Car"/>
    <w:basedOn w:val="Fuentedeprrafopredeter"/>
    <w:link w:val="Ttulo1"/>
    <w:uiPriority w:val="9"/>
    <w:rsid w:val="00827A6B"/>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827A6B"/>
    <w:pPr>
      <w:autoSpaceDE w:val="0"/>
      <w:autoSpaceDN w:val="0"/>
      <w:adjustRightInd w:val="0"/>
      <w:spacing w:after="0" w:line="240" w:lineRule="auto"/>
    </w:pPr>
    <w:rPr>
      <w:rFonts w:ascii="Verdana" w:hAnsi="Verdana" w:cs="Verdana"/>
      <w:color w:val="000000"/>
      <w:sz w:val="24"/>
      <w:szCs w:val="24"/>
    </w:rPr>
  </w:style>
  <w:style w:type="paragraph" w:styleId="Encabezado">
    <w:name w:val="header"/>
    <w:basedOn w:val="Normal"/>
    <w:link w:val="EncabezadoCar"/>
    <w:uiPriority w:val="99"/>
    <w:semiHidden/>
    <w:unhideWhenUsed/>
    <w:rsid w:val="007C07B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7C07BB"/>
    <w:rPr>
      <w:rFonts w:eastAsiaTheme="minorEastAsia"/>
      <w:lang w:val="es-AR" w:eastAsia="es-AR"/>
    </w:rPr>
  </w:style>
  <w:style w:type="paragraph" w:styleId="Piedepgina">
    <w:name w:val="footer"/>
    <w:basedOn w:val="Normal"/>
    <w:link w:val="PiedepginaCar"/>
    <w:uiPriority w:val="99"/>
    <w:semiHidden/>
    <w:unhideWhenUsed/>
    <w:rsid w:val="007C07B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7C07BB"/>
    <w:rPr>
      <w:rFonts w:eastAsiaTheme="minorEastAsia"/>
      <w:lang w:val="es-AR" w:eastAsia="es-AR"/>
    </w:rPr>
  </w:style>
  <w:style w:type="character" w:customStyle="1" w:styleId="w8qarf">
    <w:name w:val="w8qarf"/>
    <w:basedOn w:val="Fuentedeprrafopredeter"/>
    <w:rsid w:val="00C0376D"/>
  </w:style>
  <w:style w:type="character" w:customStyle="1" w:styleId="grkhzd">
    <w:name w:val="grkhzd"/>
    <w:basedOn w:val="Fuentedeprrafopredeter"/>
    <w:rsid w:val="00B4439F"/>
  </w:style>
  <w:style w:type="character" w:customStyle="1" w:styleId="lrzxr">
    <w:name w:val="lrzxr"/>
    <w:basedOn w:val="Fuentedeprrafopredeter"/>
    <w:rsid w:val="00DA7841"/>
  </w:style>
  <w:style w:type="paragraph" w:styleId="Textodeglobo">
    <w:name w:val="Balloon Text"/>
    <w:basedOn w:val="Normal"/>
    <w:link w:val="TextodegloboCar"/>
    <w:uiPriority w:val="99"/>
    <w:semiHidden/>
    <w:unhideWhenUsed/>
    <w:rsid w:val="007E610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6101"/>
    <w:rPr>
      <w:rFonts w:ascii="Segoe UI" w:eastAsiaTheme="minorEastAsia" w:hAnsi="Segoe UI" w:cs="Segoe UI"/>
      <w:sz w:val="18"/>
      <w:szCs w:val="18"/>
      <w:lang w:val="es-AR" w:eastAsia="es-AR"/>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32C"/>
    <w:rPr>
      <w:rFonts w:eastAsiaTheme="minorEastAsia"/>
    </w:rPr>
  </w:style>
  <w:style w:type="paragraph" w:styleId="Ttulo1">
    <w:name w:val="heading 1"/>
    <w:basedOn w:val="Normal"/>
    <w:next w:val="Normal"/>
    <w:link w:val="Ttulo1Car"/>
    <w:uiPriority w:val="9"/>
    <w:qFormat/>
    <w:rsid w:val="00827A6B"/>
    <w:pPr>
      <w:keepNext/>
      <w:keepLines/>
      <w:spacing w:before="480" w:after="0"/>
      <w:outlineLvl w:val="0"/>
    </w:pPr>
    <w:rPr>
      <w:rFonts w:asciiTheme="majorHAnsi" w:eastAsiaTheme="majorEastAsia" w:hAnsiTheme="majorHAnsi" w:cstheme="majorBidi"/>
      <w:b/>
      <w:bCs/>
      <w:color w:val="365F91" w:themeColor="accent1" w:themeShade="BF"/>
      <w:sz w:val="28"/>
      <w:szCs w:val="28"/>
      <w:lang w:val="es-ES" w:eastAsia="en-US"/>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customStyle="1" w:styleId="Ttulo1Car">
    <w:name w:val="Título 1 Car"/>
    <w:basedOn w:val="Fuentedeprrafopredeter"/>
    <w:link w:val="Ttulo1"/>
    <w:uiPriority w:val="9"/>
    <w:rsid w:val="00827A6B"/>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827A6B"/>
    <w:pPr>
      <w:autoSpaceDE w:val="0"/>
      <w:autoSpaceDN w:val="0"/>
      <w:adjustRightInd w:val="0"/>
      <w:spacing w:after="0" w:line="240" w:lineRule="auto"/>
    </w:pPr>
    <w:rPr>
      <w:rFonts w:ascii="Verdana" w:hAnsi="Verdana" w:cs="Verdana"/>
      <w:color w:val="000000"/>
      <w:sz w:val="24"/>
      <w:szCs w:val="24"/>
    </w:rPr>
  </w:style>
  <w:style w:type="paragraph" w:styleId="Encabezado">
    <w:name w:val="header"/>
    <w:basedOn w:val="Normal"/>
    <w:link w:val="EncabezadoCar"/>
    <w:uiPriority w:val="99"/>
    <w:semiHidden/>
    <w:unhideWhenUsed/>
    <w:rsid w:val="007C07B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7C07BB"/>
    <w:rPr>
      <w:rFonts w:eastAsiaTheme="minorEastAsia"/>
      <w:lang w:val="es-AR" w:eastAsia="es-AR"/>
    </w:rPr>
  </w:style>
  <w:style w:type="paragraph" w:styleId="Piedepgina">
    <w:name w:val="footer"/>
    <w:basedOn w:val="Normal"/>
    <w:link w:val="PiedepginaCar"/>
    <w:uiPriority w:val="99"/>
    <w:semiHidden/>
    <w:unhideWhenUsed/>
    <w:rsid w:val="007C07B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7C07BB"/>
    <w:rPr>
      <w:rFonts w:eastAsiaTheme="minorEastAsia"/>
      <w:lang w:val="es-AR" w:eastAsia="es-AR"/>
    </w:rPr>
  </w:style>
  <w:style w:type="character" w:customStyle="1" w:styleId="w8qarf">
    <w:name w:val="w8qarf"/>
    <w:basedOn w:val="Fuentedeprrafopredeter"/>
    <w:rsid w:val="00C0376D"/>
  </w:style>
  <w:style w:type="character" w:customStyle="1" w:styleId="grkhzd">
    <w:name w:val="grkhzd"/>
    <w:basedOn w:val="Fuentedeprrafopredeter"/>
    <w:rsid w:val="00B4439F"/>
  </w:style>
  <w:style w:type="character" w:customStyle="1" w:styleId="lrzxr">
    <w:name w:val="lrzxr"/>
    <w:basedOn w:val="Fuentedeprrafopredeter"/>
    <w:rsid w:val="00DA7841"/>
  </w:style>
  <w:style w:type="paragraph" w:styleId="Textodeglobo">
    <w:name w:val="Balloon Text"/>
    <w:basedOn w:val="Normal"/>
    <w:link w:val="TextodegloboCar"/>
    <w:uiPriority w:val="99"/>
    <w:semiHidden/>
    <w:unhideWhenUsed/>
    <w:rsid w:val="007E610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6101"/>
    <w:rPr>
      <w:rFonts w:ascii="Segoe UI" w:eastAsiaTheme="minorEastAsia" w:hAnsi="Segoe UI" w:cs="Segoe UI"/>
      <w:sz w:val="18"/>
      <w:szCs w:val="18"/>
      <w:lang w:val="es-AR" w:eastAsia="es-AR"/>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9t5PDq22NJtzPbb7oqV/KkiFvQ==">CgMxLjAyCGguZ2pkZ3hzOAByITFOelNqU0dTVnBRWm14aDdmbHhDSVVuTmxxN2FrcktSZg==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1350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Luffi</cp:lastModifiedBy>
  <cp:revision>2</cp:revision>
  <dcterms:created xsi:type="dcterms:W3CDTF">2026-10-14T01:38:00Z</dcterms:created>
  <dcterms:modified xsi:type="dcterms:W3CDTF">2026-10-14T01:38:00Z</dcterms:modified>
</cp:coreProperties>
</file>