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F75" w:rsidRDefault="00385295">
      <w:pPr>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807F75">
        <w:tc>
          <w:tcPr>
            <w:tcW w:w="9025" w:type="dxa"/>
          </w:tcPr>
          <w:p w:rsidR="00807F75" w:rsidRDefault="00385295">
            <w:pPr>
              <w:jc w:val="center"/>
            </w:pPr>
            <w:r>
              <w:rPr>
                <w:b/>
                <w:bCs/>
                <w:sz w:val="22"/>
                <w:szCs w:val="22"/>
              </w:rPr>
              <w:t>ANEXO II</w:t>
            </w:r>
          </w:p>
          <w:p w:rsidR="00807F75" w:rsidRDefault="00385295">
            <w:pPr>
              <w:jc w:val="center"/>
            </w:pPr>
            <w:r>
              <w:rPr>
                <w:b/>
                <w:bCs/>
                <w:sz w:val="22"/>
                <w:szCs w:val="22"/>
                <w:u w:val="single"/>
              </w:rPr>
              <w:t>PLIEGO DE BASES Y CONDICIONES PARTICULARES</w:t>
            </w:r>
          </w:p>
        </w:tc>
      </w:tr>
    </w:tbl>
    <w:p w:rsidR="00807F75" w:rsidRDefault="00385295">
      <w:r>
        <w:br/>
      </w:r>
      <w:r>
        <w:rPr>
          <w:b/>
          <w:bCs/>
          <w:color w:val="000000"/>
          <w:sz w:val="22"/>
          <w:szCs w:val="22"/>
        </w:rPr>
        <w:t>ARTÍCULO 1º: OBJETO DE LA CONTRATACIÓN</w:t>
      </w:r>
      <w:r>
        <w:br/>
      </w:r>
      <w:r>
        <w:rPr>
          <w:b/>
          <w:bCs/>
          <w:color w:val="000000"/>
        </w:rPr>
        <w:t>Procedimiento Abreviado SUMAR</w:t>
      </w:r>
      <w:r>
        <w:rPr>
          <w:color w:val="000000"/>
        </w:rPr>
        <w:t>- 9/2026 tiene por objeto la adquisición/contratación de: COMPRA DE INSUMOS DESCARTABLES PARA EL SERVICIO DE FARMACIA DE LA UNIDAD DE PRONTA ATENCIÓN N°12, con destino a UNIDAD DE PRONTA ATENCIÓN N°12</w:t>
      </w:r>
      <w:r>
        <w:rPr>
          <w:color w:val="000000"/>
        </w:rPr>
        <w:t xml:space="preserve"> por el término desde el 01/09/2026 al 31/12/2026</w:t>
      </w:r>
      <w:r>
        <w:rPr>
          <w:color w:val="000000"/>
        </w:rPr>
        <w:t>, sin opción a prórroga y con opción a ampliación de hasta el 100%, conforme al presente Pliego de Bases y Condiciones Particulares, Especificaciones Técnicas y Anexos, y las Cláusulas del Pliego de Bases y Condiciones Generales para la Contratació</w:t>
      </w:r>
      <w:r>
        <w:rPr>
          <w:color w:val="000000"/>
        </w:rPr>
        <w:t>n de Bienes y Servicios aprobado por la RESOL-2019-76 GDEBA-CGP de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w:t>
      </w:r>
      <w:r>
        <w:rPr>
          <w:b/>
          <w:bCs/>
          <w:color w:val="000000"/>
        </w:rPr>
        <w:t>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De acuerdo al artículo 17, apartado 2, inciso a) del Anexo I del DECTO-2019-59-GDEBA-GPBA, el</w:t>
      </w:r>
      <w:r>
        <w:rPr>
          <w:color w:val="000000"/>
        </w:rPr>
        <w:t xml:space="preserve"> proceso de selección será </w:t>
      </w:r>
      <w:r>
        <w:rPr>
          <w:b/>
          <w:bCs/>
          <w:color w:val="000000"/>
        </w:rPr>
        <w:t>de etapa única.</w:t>
      </w:r>
      <w:r>
        <w:br/>
      </w:r>
      <w:r>
        <w:rPr>
          <w:color w:val="000000"/>
        </w:rPr>
        <w:t xml:space="preserve">Conforme al artículo 17,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PRÓRROGA </w:t>
      </w:r>
      <w:r>
        <w:rPr>
          <w:color w:val="000000"/>
        </w:rPr>
        <w:t>Los oferentes de</w:t>
      </w:r>
      <w:r>
        <w:rPr>
          <w:color w:val="000000"/>
        </w:rPr>
        <w:t xml:space="preserve">berán mantener y garantizar los términos de su oferta por el término de </w:t>
      </w:r>
      <w:r>
        <w:rPr>
          <w:b/>
          <w:bCs/>
          <w:color w:val="000000"/>
        </w:rPr>
        <w:t xml:space="preserve">sesenta (60) días, </w:t>
      </w:r>
      <w:r>
        <w:rPr>
          <w:color w:val="000000"/>
        </w:rPr>
        <w:t>a contar de la fecha de apertura.</w:t>
      </w:r>
      <w:r>
        <w:br/>
      </w:r>
      <w:r>
        <w:rPr>
          <w:color w:val="000000"/>
        </w:rPr>
        <w:t>Producido el vencimiento del plazo de mantenimiento de oferta, el mismo quedará prorrogado por igual término, salvo manifestación f</w:t>
      </w:r>
      <w:r>
        <w:rPr>
          <w:color w:val="000000"/>
        </w:rPr>
        <w:t>ehaciente del oferente, efectuada con una antelación mínima de diez (10) días anteriores al vencimiento del plazo, conforme el artículo 17, apartado 4 del decreto reglamentario N° 59/19.</w:t>
      </w:r>
      <w:r>
        <w:br/>
      </w:r>
      <w:r>
        <w:rPr>
          <w:color w:val="000000"/>
        </w:rPr>
        <w:t>El incumplimiento de estas obligaciones contraídas dará lugar a la ap</w:t>
      </w:r>
      <w:r>
        <w:rPr>
          <w:color w:val="000000"/>
        </w:rPr>
        <w:t>licación de las penalidades mencionadas en el art. 20.2 del presente.</w:t>
      </w:r>
      <w:r>
        <w:br/>
      </w:r>
      <w:r>
        <w:br/>
      </w:r>
      <w:r>
        <w:rPr>
          <w:b/>
          <w:bCs/>
          <w:color w:val="000000"/>
          <w:sz w:val="22"/>
          <w:szCs w:val="22"/>
        </w:rPr>
        <w:t xml:space="preserve">ARTÍCULO 4º: CONSULTA Y RETIRO DEL PLIEGO </w:t>
      </w:r>
      <w:r>
        <w:rPr>
          <w:color w:val="000000"/>
        </w:rPr>
        <w:t>Los interesados podrán consultar y adquirir en forma gratuita un ejemplar del Pliego de Bases y Condiciones en el sitio web de la Provincia de B</w:t>
      </w:r>
      <w:r>
        <w:rPr>
          <w:color w:val="000000"/>
        </w:rPr>
        <w:t>uenos Aires, en las siguientes páginas:</w:t>
      </w:r>
    </w:p>
    <w:p w:rsidR="00807F75" w:rsidRDefault="00385295">
      <w:hyperlink r:id="rId5" w:history="1">
        <w:r>
          <w:rPr>
            <w:color w:val="0000FF"/>
            <w:u w:val="single"/>
          </w:rPr>
          <w:t>https://sistemas.ms.gba.gov.ar/LicitacionesyContrataciones/listadoPublicacion.php</w:t>
        </w:r>
      </w:hyperlink>
    </w:p>
    <w:p w:rsidR="00807F75" w:rsidRDefault="00385295">
      <w:hyperlink r:id="rId6" w:history="1">
        <w:r>
          <w:rPr>
            <w:color w:val="0000FF"/>
            <w:u w:val="single"/>
          </w:rPr>
          <w:t>https://pbac.cgp.gba.gov.ar</w:t>
        </w:r>
      </w:hyperlink>
    </w:p>
    <w:p w:rsidR="00807F75" w:rsidRDefault="00385295">
      <w:r>
        <w:rPr>
          <w:color w:val="000000"/>
        </w:rPr>
        <w:t xml:space="preserve">Asimismo, podrá retirarse un ejemplar en la Oficina de Compras o la que indique HOSPITAL DESCENTRALIZADO ZONAL GENERAL MARIANO Y LUCIANO DE LA VEGA, sito en la calle </w:t>
      </w:r>
      <w:r>
        <w:rPr>
          <w:color w:val="000000"/>
        </w:rPr>
        <w:lastRenderedPageBreak/>
        <w:t>AVENIDA DEL LIBERTAD</w:t>
      </w:r>
      <w:r>
        <w:rPr>
          <w:color w:val="000000"/>
        </w:rPr>
        <w:t xml:space="preserve">OR Nro. 710   de la ciudad de MORENO                                                                                               en el horario de 09:00 a 13:00 </w:t>
      </w:r>
      <w:proofErr w:type="spellStart"/>
      <w:r>
        <w:rPr>
          <w:color w:val="000000"/>
        </w:rPr>
        <w:t>hs</w:t>
      </w:r>
      <w:proofErr w:type="spellEnd"/>
      <w:r>
        <w:rPr>
          <w:color w:val="000000"/>
        </w:rPr>
        <w:t>, hasta el día hábil anterior, inclusive, al fijado para la apertura de sobres. O solicitarse</w:t>
      </w:r>
      <w:r>
        <w:rPr>
          <w:color w:val="000000"/>
        </w:rPr>
        <w:t xml:space="preserve"> vía </w:t>
      </w:r>
      <w:proofErr w:type="spellStart"/>
      <w:r>
        <w:rPr>
          <w:color w:val="000000"/>
        </w:rPr>
        <w:t>e_mail</w:t>
      </w:r>
      <w:proofErr w:type="spellEnd"/>
      <w:r>
        <w:rPr>
          <w:color w:val="000000"/>
        </w:rPr>
        <w:t xml:space="preserve"> a la casilla hdelavega@</w:t>
      </w:r>
      <w:r>
        <w:rPr>
          <w:color w:val="000000"/>
        </w:rPr>
        <w:t>proveedoresba.cgp.gba.gov.ar</w:t>
      </w:r>
    </w:p>
    <w:p w:rsidR="00807F75" w:rsidRPr="00385295" w:rsidRDefault="00385295">
      <w:pPr>
        <w:rPr>
          <w:color w:val="000000"/>
        </w:rPr>
      </w:pPr>
      <w:r>
        <w:br/>
      </w:r>
      <w:r>
        <w:rPr>
          <w:b/>
          <w:bCs/>
          <w:color w:val="000000"/>
          <w:sz w:val="22"/>
          <w:szCs w:val="22"/>
        </w:rPr>
        <w:t>ARTÍCULO 5º: CONSULTAS Y ACLARACIONES</w:t>
      </w:r>
      <w:r>
        <w:br/>
      </w:r>
      <w:r>
        <w:rPr>
          <w:color w:val="000000"/>
        </w:rPr>
        <w:t>Las consultas relacionadas con el proceso licitatorio se realizarán ante la oficina de compras del HOSPITAL DESCENTRALIZADO ZONAL GENERAL MARIANO Y LUC</w:t>
      </w:r>
      <w:r>
        <w:rPr>
          <w:color w:val="000000"/>
        </w:rPr>
        <w:t>IANO DE LA VEGA, o a través de su casilla de e-mail: hdelavega@proveedoresba.cgp.g</w:t>
      </w:r>
      <w:r>
        <w:rPr>
          <w:color w:val="000000"/>
        </w:rPr>
        <w:t>ba.gov.ar, hasta tres (3) días hábiles anteriores a la fecha de apertura de ofertas. A los efectos del cómputo del plazo o se tendrá en cuenta el día de la apertura de ofe</w:t>
      </w:r>
      <w:r>
        <w:rPr>
          <w:color w:val="000000"/>
        </w:rPr>
        <w:t>rtas.</w:t>
      </w:r>
      <w:r>
        <w:br/>
      </w:r>
      <w:r>
        <w:rPr>
          <w:color w:val="000000"/>
        </w:rPr>
        <w:t xml:space="preserve">La </w:t>
      </w:r>
      <w:proofErr w:type="spellStart"/>
      <w:r>
        <w:rPr>
          <w:color w:val="000000"/>
        </w:rPr>
        <w:t>reparticion</w:t>
      </w:r>
      <w:proofErr w:type="spellEnd"/>
      <w:r>
        <w:rPr>
          <w:color w:val="000000"/>
        </w:rPr>
        <w:t xml:space="preserve">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w:t>
      </w:r>
      <w:r>
        <w:rPr>
          <w:b/>
          <w:bCs/>
          <w:color w:val="000000"/>
          <w:sz w:val="22"/>
          <w:szCs w:val="22"/>
        </w:rPr>
        <w:t>CULO 6º: COMUNICACIONES</w:t>
      </w:r>
      <w:r>
        <w:br/>
      </w:r>
      <w:r>
        <w:rPr>
          <w:color w:val="000000"/>
        </w:rPr>
        <w:t>Los avisos, citaciones, notificaciones, intimaciones, así como cualquier tipo de comunicaciones que efectúe la autoridad administrativa en el marco de la Ley N° 13.981 y los artículos 12 y 13, apartado 3 del Anexo I del DECTO-2019-5</w:t>
      </w:r>
      <w:r>
        <w:rPr>
          <w:color w:val="000000"/>
        </w:rPr>
        <w:t>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w:t>
      </w:r>
      <w:r>
        <w:rPr>
          <w:color w:val="000000"/>
        </w:rPr>
        <w:t>tituido, siendo válidos y vinculantes los avisos, citaciones, notificaciones,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w:t>
      </w:r>
      <w:r>
        <w:rPr>
          <w:color w:val="000000"/>
        </w:rPr>
        <w:t>s obligaciones fiscales (Formulario A-404 W2 aprobado por Resolución Normativa 55/2020-ARBA (artículo 37, Ley N° 11.904) de la Agencia de Recaudación de la Provincia de Buenos Aires.</w:t>
      </w:r>
      <w:r>
        <w:br/>
      </w:r>
      <w:r>
        <w:rPr>
          <w:color w:val="000000"/>
        </w:rPr>
        <w:t>Los sujetos interesados en presentarse a las contrataciones con el Estado</w:t>
      </w:r>
      <w:r>
        <w:rPr>
          <w:color w:val="000000"/>
        </w:rPr>
        <w:t xml:space="preserve"> Provincial podrán solicitar a través del sitio oficial de esta Agencia de Recaudación (www.arba.gov.ar), al cual deberán acceder mediante el uso de su Clave Única de Identificación Tributaria (CUIT) y Clave de Identificación Tributaria (CIT), el formulari</w:t>
      </w:r>
      <w:r>
        <w:rPr>
          <w:color w:val="000000"/>
        </w:rPr>
        <w:t>o electrónico A-404 W2.</w:t>
      </w:r>
      <w:r>
        <w:br/>
      </w:r>
      <w:r>
        <w:br/>
      </w:r>
      <w:r>
        <w:rPr>
          <w:color w:val="000000"/>
        </w:rPr>
        <w:t>B) Presentar el Certificado de Libre de Deuda, cumplimentando así las exigencias previstas por la Ley N° 13.074 y Decreto N° 340/04 en forma previa al dictado del acto administrativo de adjudicación por parte de la autoridad compet</w:t>
      </w:r>
      <w:r>
        <w:rPr>
          <w:color w:val="000000"/>
        </w:rPr>
        <w:t xml:space="preserve">ente </w:t>
      </w:r>
      <w:r>
        <w:rPr>
          <w:color w:val="000000"/>
        </w:rPr>
        <w:t>(Certificado de Libre de Deuda Registrada).</w:t>
      </w:r>
      <w:r>
        <w:br/>
      </w:r>
      <w:r>
        <w:br/>
      </w:r>
      <w:r>
        <w:rPr>
          <w:b/>
          <w:bCs/>
          <w:color w:val="000000"/>
        </w:rPr>
        <w:t>(NO CONTAR CON DICHA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w:t>
      </w:r>
      <w:r>
        <w:rPr>
          <w:color w:val="000000"/>
        </w:rPr>
        <w:t>as se deberán confeccionar y presentarse, conforme el artículo 10 del Pliego de Bases y Condiciones Generales y el artículo 17, apartado 4 del Anexo I del DECTO-2019-59-GDEBA-GPBA, en la Oficina de Compras del Hospital, previo ingreso por Mesa de Entradas,</w:t>
      </w:r>
      <w:r>
        <w:rPr>
          <w:color w:val="000000"/>
        </w:rPr>
        <w:t xml:space="preserve"> para luego ser llevadas a la oficina de Compras, hasta el día y hora fijada para la apertura de ofertas, en sobre común, con o sin membrete del oferente, o en cajas o paquetes si son voluminosas, perfectamente cerrados y por duplicado (original y copia, d</w:t>
      </w:r>
      <w:r>
        <w:rPr>
          <w:color w:val="000000"/>
        </w:rPr>
        <w:t>e toda la documentación que forma la propuesta, certificada por el oferente), debiendo contener en su frente o cubierta la indicación de:</w:t>
      </w:r>
      <w:r>
        <w:br/>
      </w:r>
      <w:r>
        <w:br/>
      </w:r>
      <w:r>
        <w:rPr>
          <w:b/>
          <w:bCs/>
          <w:color w:val="000000"/>
        </w:rPr>
        <w:t xml:space="preserve">Organismo contratante: </w:t>
      </w:r>
      <w:r>
        <w:rPr>
          <w:color w:val="000000"/>
        </w:rPr>
        <w:t>HOSPITAL DESCENTRALIZADO ZONAL GENERAL MARIANO Y LUCIANO DE LA VEGA</w:t>
      </w:r>
      <w:r>
        <w:br/>
      </w:r>
      <w:r>
        <w:rPr>
          <w:b/>
          <w:bCs/>
          <w:color w:val="000000"/>
        </w:rPr>
        <w:t xml:space="preserve">Dirección: </w:t>
      </w:r>
      <w:r>
        <w:rPr>
          <w:color w:val="000000"/>
        </w:rPr>
        <w:t>AVENIDA DEL LIB</w:t>
      </w:r>
      <w:r>
        <w:rPr>
          <w:color w:val="000000"/>
        </w:rPr>
        <w:t xml:space="preserve">ERTADOR Nro. 710   - MORENO                                                                                              </w:t>
      </w:r>
      <w:r>
        <w:br/>
      </w:r>
      <w:proofErr w:type="spellStart"/>
      <w:r>
        <w:rPr>
          <w:b/>
          <w:bCs/>
          <w:color w:val="000000"/>
        </w:rPr>
        <w:t>Nro.Expediente</w:t>
      </w:r>
      <w:proofErr w:type="spellEnd"/>
      <w:r>
        <w:rPr>
          <w:b/>
          <w:bCs/>
          <w:color w:val="000000"/>
        </w:rPr>
        <w:t xml:space="preserve">: </w:t>
      </w:r>
      <w:r>
        <w:rPr>
          <w:color w:val="000000"/>
        </w:rPr>
        <w:t>EX-2026-22384191- -GDEBA-HZGMLVMSALGP</w:t>
      </w:r>
      <w:r>
        <w:br/>
      </w:r>
      <w:r>
        <w:rPr>
          <w:b/>
          <w:bCs/>
          <w:color w:val="000000"/>
        </w:rPr>
        <w:t xml:space="preserve">Tipo y Nro. que identifica la contratación: </w:t>
      </w:r>
      <w:r>
        <w:rPr>
          <w:color w:val="000000"/>
        </w:rPr>
        <w:t>Procedimiento Abreviado SUMAR - 9/20</w:t>
      </w:r>
      <w:r>
        <w:rPr>
          <w:color w:val="000000"/>
        </w:rPr>
        <w:t>26</w:t>
      </w:r>
      <w:r>
        <w:br/>
      </w:r>
      <w:r>
        <w:rPr>
          <w:b/>
          <w:bCs/>
          <w:color w:val="000000"/>
        </w:rPr>
        <w:lastRenderedPageBreak/>
        <w:t xml:space="preserve">Fecha y hora de apertura: </w:t>
      </w:r>
      <w:r>
        <w:rPr>
          <w:color w:val="000000"/>
        </w:rPr>
        <w:t>19-10-2026 a las 09:30hs.</w:t>
      </w:r>
      <w:r>
        <w:br/>
      </w:r>
      <w:r>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w:t>
      </w:r>
      <w:r>
        <w:rPr>
          <w:color w:val="000000"/>
        </w:rPr>
        <w:t>mente salvadas.</w:t>
      </w:r>
      <w:r>
        <w:br/>
      </w:r>
      <w:r>
        <w:rPr>
          <w:color w:val="000000"/>
        </w:rPr>
        <w:t>La presentación de la oferta implica el conocimiento y aceptación, así como el sometimiento voluntario y sin reservas, a los Pliegos de Bases y/o Condiciones Generales y Particulares, a las disposiciones de la Ley N°13.981, la Resolución Nº</w:t>
      </w:r>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w:t>
      </w:r>
      <w:r>
        <w:rPr>
          <w:color w:val="000000"/>
        </w:rPr>
        <w:t>ciones Generales y/o Particulares no se hubiera acompañado.</w:t>
      </w:r>
      <w:r>
        <w:br/>
      </w:r>
      <w:r>
        <w:br/>
      </w:r>
      <w:r>
        <w:rPr>
          <w:b/>
          <w:bCs/>
          <w:color w:val="000000"/>
          <w:sz w:val="22"/>
          <w:szCs w:val="22"/>
        </w:rPr>
        <w:t>8.1. CLÁUSULA ANTICORRUPCIÓN</w:t>
      </w:r>
      <w:r>
        <w:br/>
      </w:r>
      <w:r>
        <w:rPr>
          <w:color w:val="000000"/>
        </w:rPr>
        <w:t xml:space="preserve">Será causal determinante del rechazo de la oferta, en cualquier estado del procedimiento de contratación; así como causal de rescisión de pleno derecho del contrato, </w:t>
      </w:r>
      <w:r>
        <w:rPr>
          <w:color w:val="000000"/>
        </w:rPr>
        <w:t>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w:t>
      </w:r>
      <w:r>
        <w:rPr>
          <w:color w:val="000000"/>
        </w:rPr>
        <w:t>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w:t>
      </w:r>
      <w:r>
        <w:rPr>
          <w:color w:val="000000"/>
        </w:rPr>
        <w:t>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w:t>
      </w:r>
      <w:r>
        <w:rPr>
          <w:color w:val="000000"/>
        </w:rPr>
        <w:t>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 xml:space="preserve">real, legal que se fije en la Provincia de Buenos Aires y electrónico del </w:t>
      </w:r>
      <w:r>
        <w:rPr>
          <w:color w:val="000000"/>
        </w:rPr>
        <w:t>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 xml:space="preserve">o la constancia de </w:t>
      </w:r>
      <w:r>
        <w:rPr>
          <w:color w:val="000000"/>
        </w:rPr>
        <w:t>haber iniciado el trámite.</w:t>
      </w:r>
      <w:r>
        <w:br/>
      </w:r>
      <w:r>
        <w:rPr>
          <w:color w:val="000000"/>
        </w:rPr>
        <w:t xml:space="preserve">9.3. </w:t>
      </w:r>
      <w:r>
        <w:rPr>
          <w:b/>
          <w:bCs/>
          <w:color w:val="000000"/>
        </w:rPr>
        <w:t xml:space="preserve">La oferta económica </w:t>
      </w:r>
      <w:r>
        <w:rPr>
          <w:color w:val="000000"/>
        </w:rPr>
        <w:t>(Anexo IV - Planilla de cotización</w:t>
      </w:r>
      <w:proofErr w:type="gramStart"/>
      <w:r>
        <w:rPr>
          <w:color w:val="000000"/>
        </w:rPr>
        <w:t>),que</w:t>
      </w:r>
      <w:proofErr w:type="gramEnd"/>
      <w:r>
        <w:rPr>
          <w:color w:val="000000"/>
        </w:rPr>
        <w:t xml:space="preserv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w:t>
      </w:r>
      <w:r>
        <w:rPr>
          <w:color w:val="000000"/>
        </w:rPr>
        <w:t xml:space="preserve">precio neto, es decir, con sus descuentos e incluyendo los impuestos. En el caso en que el total de cada renglón no responda al precio unitario del mismo, se tomará como base este último y la correcta suma de los renglones así calculados se utilizará para </w:t>
      </w:r>
      <w:r>
        <w:rPr>
          <w:color w:val="000000"/>
        </w:rPr>
        <w:t>determinar el total de la propuesta, si hubiere discordancia(Art. 17, apartado 4 del DECTO-2019-59-GDEBA-GPBA).</w:t>
      </w:r>
      <w:r>
        <w:br/>
      </w:r>
      <w:r>
        <w:rPr>
          <w:color w:val="000000"/>
        </w:rPr>
        <w:t xml:space="preserve">9.4. Indicación del origen de los productos (producto nacional o extranjero). si no se indica, resulta inaplicable todo beneficio relativo al </w:t>
      </w:r>
      <w:r>
        <w:rPr>
          <w:b/>
          <w:bCs/>
          <w:color w:val="000000"/>
        </w:rPr>
        <w:t>or</w:t>
      </w:r>
      <w:r>
        <w:rPr>
          <w:b/>
          <w:bCs/>
          <w:color w:val="000000"/>
        </w:rPr>
        <w:t xml:space="preserve">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w:t>
      </w:r>
      <w:r>
        <w:rPr>
          <w:color w:val="000000"/>
        </w:rPr>
        <w:t>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w:t>
      </w:r>
      <w:r>
        <w:rPr>
          <w:color w:val="000000"/>
        </w:rPr>
        <w:t>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N° 13.074 y Decreto 340/04 vigente y emitido por el Ministerio de Justicia y </w:t>
      </w:r>
      <w:r>
        <w:rPr>
          <w:color w:val="000000"/>
        </w:rPr>
        <w:t>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Documentación que acredite el número de sucursal y de cuenta corriente o de caja de ahorro(Banco de la Provincia de Buenos Aires), de la cual fueren titulares los responsables de las firmas oferentes.</w:t>
      </w:r>
      <w:r>
        <w:br/>
      </w:r>
      <w:r>
        <w:rPr>
          <w:color w:val="000000"/>
        </w:rPr>
        <w:t xml:space="preserve">10.6. </w:t>
      </w:r>
      <w:r>
        <w:rPr>
          <w:b/>
          <w:bCs/>
          <w:color w:val="000000"/>
        </w:rPr>
        <w:t>Constancia de Inscripción emitida por la Administ</w:t>
      </w:r>
      <w:r>
        <w:rPr>
          <w:b/>
          <w:bCs/>
          <w:color w:val="000000"/>
        </w:rPr>
        <w: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w:t>
      </w:r>
      <w:r>
        <w:rPr>
          <w:color w:val="000000"/>
        </w:rPr>
        <w:t>ncia de inicio de trámite a la fecha de apertura. En el último caso, el oferente deberá encontrarse inscripto como proveedor en el rubro correspondiente al objeto de la contratación.</w:t>
      </w:r>
      <w:r>
        <w:br/>
      </w:r>
      <w:r>
        <w:rPr>
          <w:color w:val="000000"/>
        </w:rPr>
        <w:t xml:space="preserve">En ambos casos se deberá contar con credencial vigente en forma previa a </w:t>
      </w:r>
      <w:r>
        <w:rPr>
          <w:color w:val="000000"/>
        </w:rPr>
        <w:t>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w:t>
      </w:r>
      <w:r>
        <w:rPr>
          <w:color w:val="000000"/>
        </w:rPr>
        <w:t>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w:t>
      </w:r>
      <w:r>
        <w:rPr>
          <w:b/>
          <w:bCs/>
          <w:color w:val="000000"/>
        </w:rPr>
        <w:t xml:space="preserve">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w:t>
      </w:r>
      <w:r>
        <w:rPr>
          <w:color w:val="000000"/>
        </w:rPr>
        <w:t xml:space="preserve">esponda. Presentarse el día </w:t>
      </w:r>
      <w:r>
        <w:rPr>
          <w:b/>
          <w:bCs/>
          <w:color w:val="FF0000"/>
        </w:rPr>
        <w:t>(fecha)</w:t>
      </w:r>
      <w:r>
        <w:rPr>
          <w:color w:val="000000"/>
        </w:rPr>
        <w:t xml:space="preserve"> a las </w:t>
      </w:r>
      <w:r>
        <w:rPr>
          <w:b/>
          <w:bCs/>
          <w:color w:val="FF0000"/>
        </w:rPr>
        <w:t xml:space="preserve">(hora) </w:t>
      </w:r>
      <w:r>
        <w:rPr>
          <w:color w:val="000000"/>
        </w:rPr>
        <w:t>en HOSPITAL DESCENTRALIZADO ZONAL GENERAL MARIANO Y LUCIANO DE LA VEGA. La omisión de la presentación de este requisito será causal de rechazo de la oferta. Este párrafo tendrá validez si el detalle del luga</w:t>
      </w:r>
      <w:r>
        <w:rPr>
          <w:color w:val="000000"/>
        </w:rPr>
        <w:t>r y el horario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oficina de compras y contrataciones de la Unidad de Pronta Atención N°12 hasta el 16/10/2026 a las 13:00 </w:t>
      </w:r>
      <w:proofErr w:type="spellStart"/>
      <w:r>
        <w:rPr>
          <w:color w:val="000000"/>
        </w:rPr>
        <w:t>hs</w:t>
      </w:r>
      <w:proofErr w:type="spellEnd"/>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w:t>
      </w:r>
      <w:r>
        <w:rPr>
          <w:color w:val="000000"/>
        </w:rPr>
        <w:t>mplaza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pago del plie</w:t>
      </w:r>
      <w:r>
        <w:rPr>
          <w:b/>
          <w:bCs/>
          <w:color w:val="000000"/>
        </w:rPr>
        <w:t xml:space="preserve">go </w:t>
      </w:r>
      <w:r>
        <w:rPr>
          <w:color w:val="000000"/>
        </w:rPr>
        <w:t>,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w:t>
      </w:r>
      <w:r>
        <w:rPr>
          <w:b/>
          <w:bCs/>
          <w:color w:val="000000"/>
          <w:sz w:val="22"/>
          <w:szCs w:val="22"/>
        </w:rPr>
        <w:t>TAS</w:t>
      </w:r>
      <w:r>
        <w:br/>
      </w:r>
      <w:r>
        <w:rPr>
          <w:color w:val="000000"/>
        </w:rPr>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w:t>
      </w:r>
      <w:r>
        <w:rPr>
          <w:color w:val="000000"/>
        </w:rPr>
        <w:t>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 xml:space="preserve">El acta se firma por los funcionarios intervinientes y por los asistentes que deseen hacerlo y se </w:t>
      </w:r>
      <w:r>
        <w:rPr>
          <w:color w:val="000000"/>
        </w:rPr>
        <w:t>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w:t>
      </w:r>
      <w:r>
        <w:rPr>
          <w:color w:val="000000"/>
        </w:rPr>
        <w:t>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La insuficiencia de la garantía de mantenimiento </w:t>
      </w:r>
      <w:r>
        <w:rPr>
          <w:color w:val="000000"/>
        </w:rPr>
        <w:t xml:space="preserve">de oferta: hasta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 siempre que ello no contravenga los principios </w:t>
      </w:r>
      <w:r>
        <w:rPr>
          <w:color w:val="000000"/>
        </w:rPr>
        <w:t>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w:t>
      </w:r>
      <w:r>
        <w:rPr>
          <w:color w:val="000000"/>
        </w:rPr>
        <w:t>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w:t>
      </w:r>
      <w:r>
        <w:rPr>
          <w:b/>
          <w:bCs/>
          <w:color w:val="000000"/>
        </w:rPr>
        <w:t xml:space="preserve"> de precios.</w:t>
      </w:r>
      <w:r>
        <w:br/>
      </w:r>
      <w:r>
        <w:rPr>
          <w:color w:val="000000"/>
        </w:rPr>
        <w:t>Cuando la cotización se efectúe en moneda extranjera, a los efectos de la comparación de precios, se convertirá en base al tipo de cambio vendedor, vigente en el Banco de la Nación Argentina al día anterior al de la apertura de sobres.</w:t>
      </w:r>
      <w:r>
        <w:br/>
      </w:r>
      <w:r>
        <w:rPr>
          <w:color w:val="000000"/>
        </w:rPr>
        <w:t>13.1 CO</w:t>
      </w:r>
      <w:r>
        <w:rPr>
          <w:color w:val="000000"/>
        </w:rPr>
        <w:t>MISIÓN ASESORA 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cuya integración será determinada por el funcionario competente para emitir el acto administrativo de autorización del llamado. La misma estará</w:t>
      </w:r>
      <w:r>
        <w:rPr>
          <w:color w:val="000000"/>
        </w:rPr>
        <w:t xml:space="preserve">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w:t>
      </w:r>
      <w:r>
        <w:rPr>
          <w:color w:val="000000"/>
        </w:rPr>
        <w:t>nes se delegare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reglamentario y los respectivos pliegos, la aptitu</w:t>
      </w:r>
      <w:r>
        <w:rPr>
          <w:color w:val="000000"/>
        </w:rPr>
        <w:t>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w:t>
      </w:r>
      <w:r>
        <w:rPr>
          <w:color w:val="000000"/>
        </w:rPr>
        <w:t>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w:t>
      </w:r>
      <w:r>
        <w:rPr>
          <w:color w:val="000000"/>
        </w:rPr>
        <w:t>ate, si existieran.</w:t>
      </w:r>
      <w:r>
        <w:br/>
      </w:r>
      <w:r>
        <w:rPr>
          <w:color w:val="000000"/>
        </w:rPr>
        <w:t>6) Recomendación de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de acta de la reunión de los miembros y puede incl</w:t>
      </w:r>
      <w:r>
        <w:rPr>
          <w:color w:val="000000"/>
        </w:rPr>
        <w:t>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w:t>
      </w:r>
      <w:r>
        <w:rPr>
          <w:color w:val="000000"/>
        </w:rPr>
        <w:t>s o por la intimación a subsanar defectos formales cursada a los oferentes. Si no se cumpliera el plazo establecido, la Comisión deberá justificar en forma fundada los motivos de tal circunstancia. La Comisión deberá intimar al oferente, bajo apercibimient</w:t>
      </w:r>
      <w:r>
        <w:rPr>
          <w:color w:val="000000"/>
        </w:rPr>
        <w: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rPr>
          <w:color w:val="000000"/>
        </w:rPr>
        <w:t>:</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w:t>
      </w:r>
      <w:r>
        <w:rPr>
          <w:color w:val="000000"/>
        </w:rPr>
        <w:t>será conectada con otros criterios tales como idoneidad técnica del oferente, cualidades del objeto, solución financiera, forma de realización del servicio, plazos de entrega y todo otro criterio cuantitativo y cualitativo que permita la elección de la ofe</w:t>
      </w:r>
      <w:r>
        <w:rPr>
          <w:color w:val="000000"/>
        </w:rPr>
        <w:t>rta más conveniente entre aquellas que se ajustaren a las bases y condiciones de la licitación.</w:t>
      </w:r>
      <w:r>
        <w:br/>
      </w:r>
      <w:r>
        <w:rPr>
          <w:color w:val="000000"/>
        </w:rPr>
        <w:t xml:space="preserve">Las propuestas de personas físicas o jurídicas que participen con más de una oferta dentro de una misma contratación, serán eliminadas del concurso, ya sea que </w:t>
      </w:r>
      <w:r>
        <w:rPr>
          <w:color w:val="000000"/>
        </w:rPr>
        <w:t>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w:t>
      </w:r>
      <w:r>
        <w:rPr>
          <w:color w:val="000000"/>
        </w:rPr>
        <w:t xml:space="preserve">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de origen nacional. De subsistir el empate, se solicitará a los proponentes que, </w:t>
      </w:r>
      <w:r>
        <w:rPr>
          <w:color w:val="000000"/>
        </w:rPr>
        <w:t>por escrito y dentro de los tres (3) días, formulen una mejora de precios. Las nuevas propuestas que se presenten son abiertas en el lugar, día y hora establecidos en el requerimiento, labrándose el acta pertinente. El silencio del oferente invitado a dese</w:t>
      </w:r>
      <w:r>
        <w:rPr>
          <w:color w:val="000000"/>
        </w:rPr>
        <w:t>mpatar se entiende como mantenimiento de las propuestas sin modificación.</w:t>
      </w:r>
      <w:r>
        <w:br/>
      </w:r>
      <w:r>
        <w:rPr>
          <w:color w:val="000000"/>
        </w:rPr>
        <w:t xml:space="preserve">De mantenerse el empate, se analizará la posibilidad de adjudicar en base a otras ventajas como: mayor cantidad de criterios sustentables incorporados a la oferta, mayor cantidad de </w:t>
      </w:r>
      <w:r>
        <w:rPr>
          <w:color w:val="000000"/>
        </w:rPr>
        <w:t>elementos de mejor calidad o características diferenciales similares.</w:t>
      </w:r>
      <w:r>
        <w:br/>
      </w:r>
      <w:r>
        <w:rPr>
          <w:color w:val="000000"/>
        </w:rPr>
        <w:t xml:space="preserve">Si ninguno de estos criterios resultara de </w:t>
      </w:r>
      <w:proofErr w:type="spellStart"/>
      <w:r>
        <w:rPr>
          <w:color w:val="000000"/>
        </w:rPr>
        <w:t>aplicación,se</w:t>
      </w:r>
      <w:proofErr w:type="spell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w:t>
      </w:r>
      <w:r>
        <w:rPr>
          <w:color w:val="000000"/>
        </w:rPr>
        <w:t>de diferencia numérica entre las propuestas más convenientes, se seguirán los pasos previstos para el empate técnico, con la salvedad que agotadas todas las instancias de desempate (esto es: i) constatación de mayor cantidad de elementos de origen nacional</w:t>
      </w:r>
      <w:r>
        <w:rPr>
          <w:color w:val="000000"/>
        </w:rPr>
        <w:t>, ii) pedido de mejora de precios, iii) análisis de otras ventajas tales como criterios sustentables, mayor cantidad de elementos de mejor calidad o características diferenciales) se procederá al sorteo público de las ofertas empatadas. Para ello debe fija</w:t>
      </w:r>
      <w:r>
        <w:rPr>
          <w:color w:val="000000"/>
        </w:rPr>
        <w:t>rse día, hora y lugar del sorteo público y notificarse a los oferentes llamados a desempatar.</w:t>
      </w:r>
      <w:r>
        <w:br/>
      </w:r>
      <w:r>
        <w:rPr>
          <w:color w:val="000000"/>
        </w:rPr>
        <w:t>13.4 MEJORA DE OFERTA:</w:t>
      </w:r>
      <w:r>
        <w:br/>
      </w:r>
      <w:r>
        <w:rPr>
          <w:color w:val="000000"/>
        </w:rPr>
        <w:t xml:space="preserve">Cuando se considere que el precio de la mejor oferta presentada resulta excesivo con relación </w:t>
      </w:r>
      <w:proofErr w:type="spellStart"/>
      <w:r>
        <w:rPr>
          <w:color w:val="000000"/>
        </w:rPr>
        <w:t>almonto</w:t>
      </w:r>
      <w:proofErr w:type="spellEnd"/>
      <w:r>
        <w:rPr>
          <w:color w:val="000000"/>
        </w:rPr>
        <w:t xml:space="preserve"> estimado de la contratación, podrá so</w:t>
      </w:r>
      <w:r>
        <w:rPr>
          <w:color w:val="000000"/>
        </w:rPr>
        <w:t xml:space="preserve">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w:t>
      </w:r>
      <w:r>
        <w:rPr>
          <w:color w:val="000000"/>
        </w:rPr>
        <w:t>puestas, exponiendo los fundamentos de su dictamen.</w:t>
      </w:r>
      <w:r>
        <w:br/>
      </w:r>
      <w:r>
        <w:br/>
      </w:r>
      <w:r>
        <w:rPr>
          <w:b/>
          <w:bCs/>
          <w:color w:val="000000"/>
          <w:sz w:val="22"/>
          <w:szCs w:val="22"/>
        </w:rPr>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saber el derecho a tomar vista de las actuaciones y a formular impugnaciones dentro</w:t>
      </w:r>
      <w:r>
        <w:rPr>
          <w:color w:val="000000"/>
        </w:rPr>
        <w:t xml:space="preserve">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w:t>
      </w:r>
      <w:r>
        <w:rPr>
          <w:color w:val="000000"/>
        </w:rPr>
        <w:t xml:space="preserve">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Bases y Condiciones Particulares, se requiere presentar garantía por el tres </w:t>
      </w:r>
      <w:proofErr w:type="spellStart"/>
      <w:r>
        <w:rPr>
          <w:color w:val="000000"/>
        </w:rPr>
        <w:t>por</w:t>
      </w:r>
      <w:r>
        <w:rPr>
          <w:color w:val="000000"/>
        </w:rPr>
        <w:t>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w:t>
      </w:r>
      <w:r>
        <w:rPr>
          <w:color w:val="000000"/>
        </w:rPr>
        <w:t>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w:t>
      </w:r>
      <w:r>
        <w:rPr>
          <w:b/>
          <w:bCs/>
          <w:color w:val="000000"/>
          <w:sz w:val="22"/>
          <w:szCs w:val="22"/>
        </w:rPr>
        <w:t>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w:t>
      </w:r>
      <w:r>
        <w:rPr>
          <w:i/>
          <w:iCs/>
          <w:color w:val="000000"/>
        </w:rPr>
        <w:t>a para ello el precio, la calidad, la idoneidad del oferente, los costos asociados de uso y mantenimiento presentes y futuros y demás condiciones de la oferta”</w:t>
      </w:r>
      <w:r>
        <w:br/>
      </w:r>
      <w:r>
        <w:rPr>
          <w:color w:val="000000"/>
        </w:rPr>
        <w:t>Puede adjudicarse aun cuando se haya presentado una sola oferta.</w:t>
      </w:r>
      <w:r>
        <w:br/>
      </w:r>
      <w:r>
        <w:rPr>
          <w:color w:val="000000"/>
        </w:rPr>
        <w:t xml:space="preserve">El organismo contratante puede </w:t>
      </w:r>
      <w:r>
        <w:rPr>
          <w:color w:val="000000"/>
        </w:rPr>
        <w:t>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w:t>
      </w:r>
      <w:r>
        <w:rPr>
          <w:color w:val="000000"/>
        </w:rPr>
        <w: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w:t>
      </w:r>
      <w:r>
        <w:rPr>
          <w:color w:val="000000"/>
        </w:rPr>
        <w:t xml:space="preserv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w:t>
      </w:r>
      <w:r>
        <w:rPr>
          <w:color w:val="000000"/>
        </w:rPr>
        <w:t xml:space="preserve">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Pr>
          <w:color w:val="000000"/>
        </w:rPr>
        <w:t>El proveedor deberá cumplimentar la entrega de los elementos solicitados en FARMACIA de la Unidad de Pronta Atención N°12</w:t>
      </w:r>
      <w:r>
        <w:rPr>
          <w:color w:val="000000"/>
        </w:rPr>
        <w:t xml:space="preserve">; en horario de 09:00 a 13:00 </w:t>
      </w:r>
      <w:proofErr w:type="spellStart"/>
      <w:r>
        <w:rPr>
          <w:color w:val="000000"/>
        </w:rPr>
        <w:t>hs</w:t>
      </w:r>
      <w:proofErr w:type="spellEnd"/>
      <w:r>
        <w:rPr>
          <w:color w:val="000000"/>
        </w:rPr>
        <w:t>.</w:t>
      </w:r>
      <w:r>
        <w:br/>
      </w:r>
      <w:r>
        <w:rPr>
          <w:b/>
          <w:bCs/>
          <w:color w:val="000000"/>
        </w:rPr>
        <w:t xml:space="preserve">La forma de entrega es </w:t>
      </w:r>
      <w:r>
        <w:rPr>
          <w:color w:val="000000"/>
        </w:rPr>
        <w:t>INMEDIATO</w:t>
      </w:r>
      <w:r>
        <w:br/>
      </w:r>
      <w:r>
        <w:rPr>
          <w:b/>
          <w:bCs/>
          <w:color w:val="000000"/>
        </w:rPr>
        <w:t>El plazo de entrega es 10 días hábiles administrativos desde la notificación de la orden de compra.</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w:t>
      </w:r>
      <w:r>
        <w:rPr>
          <w:b/>
          <w:bCs/>
          <w:color w:val="000000"/>
          <w:sz w:val="22"/>
          <w:szCs w:val="22"/>
        </w:rPr>
        <w:t>NTÍAS DE MANTENIMIENTO DE OFERTA Y DE CUMPLIMIENTO DE CONTRATO</w:t>
      </w:r>
      <w:r>
        <w:br/>
      </w:r>
      <w:r>
        <w:rPr>
          <w:color w:val="000000"/>
        </w:rPr>
        <w:t>Las ofertas y adjudicaciones menores a 100.000 UC y mayores a 10.000 UC no requieren garantía de mantenimiento de oferta, pero sí de cumplimiento de contrato y de existir anticipo financiero, t</w:t>
      </w:r>
      <w:r>
        <w:rPr>
          <w:color w:val="000000"/>
        </w:rPr>
        <w: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 xml:space="preserve">debe ser del cinco </w:t>
      </w:r>
      <w:proofErr w:type="spellStart"/>
      <w:r>
        <w:rPr>
          <w:color w:val="000000"/>
        </w:rPr>
        <w:t>porciento</w:t>
      </w:r>
      <w:proofErr w:type="spellEnd"/>
      <w:r>
        <w:rPr>
          <w:color w:val="000000"/>
        </w:rPr>
        <w:t xml:space="preserve"> (5 %) del val</w:t>
      </w:r>
      <w:r>
        <w:rPr>
          <w:color w:val="000000"/>
        </w:rPr>
        <w:t>or total del monto cotizado (o monto estimado en caso de licitaciones de etapa múltiple). La no presentación de esta garantía conjuntamente con la oferta dará lugar a la inadmisibilidad de la oferta. En caso de resultar adjudicada, esta garantía se mantend</w:t>
      </w:r>
      <w:r>
        <w:rPr>
          <w:color w:val="000000"/>
        </w:rPr>
        <w:t>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presentación ante esta repartición, dentro de los s</w:t>
      </w:r>
      <w:r>
        <w:rPr>
          <w:color w:val="000000"/>
        </w:rPr>
        <w:t>iete (7) días hábiles siguientes a la notificación del acto de adjudicación. Si el adjudicatario no integra la garantía de cumplimiento del contrato dentro del plazo establecido, se lo intimará en forma fehaciente. Vencido el plazo sin que se haya cumplido</w:t>
      </w:r>
      <w:r>
        <w:rPr>
          <w:color w:val="000000"/>
        </w:rPr>
        <w:t>,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w:t>
      </w:r>
      <w:r>
        <w:rPr>
          <w:color w:val="000000"/>
        </w:rPr>
        <w:t xml:space="preserve">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Po</w:t>
      </w:r>
      <w:r>
        <w:rPr>
          <w:color w:val="000000"/>
        </w:rPr>
        <w:t>der Ejecutivo, sobre la base de los preceptos establecidos por la normativa vigente en la materia y no más allá de los treinta (30) días corridos de dictado el acto administrativo. De la recepción de la orden de compra, deberá quedar constancia en las actu</w:t>
      </w:r>
      <w:r>
        <w:rPr>
          <w:color w:val="000000"/>
        </w:rPr>
        <w:t>aciones.</w:t>
      </w:r>
      <w:r>
        <w:br/>
      </w:r>
      <w:r>
        <w:rPr>
          <w:color w:val="000000"/>
        </w:rPr>
        <w:t xml:space="preserve">Superado el plazo de treinta (30) días corridos, podrá perfeccionarse igualmente el contrato, pero se requerirá nueva conformidad del </w:t>
      </w:r>
      <w:proofErr w:type="spellStart"/>
      <w:r>
        <w:rPr>
          <w:color w:val="000000"/>
        </w:rPr>
        <w:t>cocontratante</w:t>
      </w:r>
      <w:proofErr w:type="spellEnd"/>
      <w:r>
        <w:rPr>
          <w:color w:val="000000"/>
        </w:rPr>
        <w:t xml:space="preserve"> y la consecuente renovación de la garantía de mantenimiento de oferta, en caso de corresponder.</w:t>
      </w:r>
      <w:r>
        <w:br/>
      </w:r>
      <w:r>
        <w:rPr>
          <w:color w:val="000000"/>
        </w:rPr>
        <w:t>Den</w:t>
      </w:r>
      <w:r>
        <w:rPr>
          <w:color w:val="000000"/>
        </w:rPr>
        <w:t>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w:t>
      </w:r>
      <w:r>
        <w:rPr>
          <w:b/>
          <w:bCs/>
          <w:color w:val="000000"/>
          <w:sz w:val="22"/>
          <w:szCs w:val="22"/>
        </w:rPr>
        <w:t>TO</w:t>
      </w:r>
      <w:r>
        <w:br/>
      </w:r>
      <w:r>
        <w:rPr>
          <w:color w:val="000000"/>
        </w:rPr>
        <w:t>Conforme los lineamientos establecidos en el Art. 26 del Pliego de Bases y Condiciones Generales para la Contratación de Bienes y Servicios, aprobado por Resolución RESOL-2019-76- GDEBA-CGP de la Contaduría General de la Provincia, y el artículo</w:t>
      </w:r>
      <w:bookmarkStart w:id="0" w:name="_GoBack"/>
      <w:bookmarkEnd w:id="0"/>
      <w:r>
        <w:rPr>
          <w:color w:val="000000"/>
        </w:rPr>
        <w:t xml:space="preserve"> 7 “FACU</w:t>
      </w:r>
      <w:r>
        <w:rPr>
          <w:color w:val="000000"/>
        </w:rPr>
        <w:t>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w:t>
      </w:r>
      <w:r>
        <w:rPr>
          <w:color w:val="000000"/>
        </w:rPr>
        <w:t xml:space="preserve"> deberá justificarse y será facultad UNILATERAL de la Autoridad Administrativa;</w:t>
      </w:r>
      <w:r>
        <w:br/>
      </w:r>
      <w:r>
        <w:rPr>
          <w:color w:val="000000"/>
        </w:rPr>
        <w:t xml:space="preserve">-      Aumento o disminución por un porcentaje que supere el 20% y hasta el 100%, requiriendo para esto la conformidad del </w:t>
      </w:r>
      <w:proofErr w:type="spellStart"/>
      <w:r>
        <w:rPr>
          <w:color w:val="000000"/>
        </w:rPr>
        <w:t>cocontratante</w:t>
      </w:r>
      <w:proofErr w:type="spellEnd"/>
      <w:r>
        <w:rPr>
          <w:color w:val="000000"/>
        </w:rPr>
        <w:t>.</w:t>
      </w:r>
      <w:r>
        <w:br/>
      </w:r>
      <w:r>
        <w:rPr>
          <w:b/>
          <w:bCs/>
          <w:color w:val="000000"/>
        </w:rPr>
        <w:t>Las causales por las cuales se puede h</w:t>
      </w:r>
      <w:r>
        <w:rPr>
          <w:b/>
          <w:bCs/>
          <w:color w:val="000000"/>
        </w:rPr>
        <w:t>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w:t>
      </w:r>
      <w:r>
        <w:rPr>
          <w:b/>
          <w:bCs/>
          <w:color w:val="000000"/>
        </w:rPr>
        <w:t>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cond</w:t>
      </w:r>
      <w:r>
        <w:rPr>
          <w:color w:val="000000"/>
        </w:rPr>
        <w:t>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w:t>
      </w:r>
      <w:r>
        <w:rPr>
          <w:color w:val="000000"/>
        </w:rPr>
        <w:t xml:space="preserve"> de los renglones sobre los cuales recaiga el aumento o disminución.</w:t>
      </w:r>
      <w:r>
        <w:br/>
      </w:r>
      <w:r>
        <w:rPr>
          <w:color w:val="000000"/>
        </w:rPr>
        <w:t xml:space="preserve">La decisión de aumentar o disminuir la prestación deberá notificarse al </w:t>
      </w:r>
      <w:proofErr w:type="spellStart"/>
      <w:r>
        <w:rPr>
          <w:color w:val="000000"/>
        </w:rPr>
        <w:t>cocontratante</w:t>
      </w:r>
      <w:proofErr w:type="spellEnd"/>
      <w:r>
        <w:rPr>
          <w:color w:val="000000"/>
        </w:rPr>
        <w:t xml:space="preserve"> con una antelación no menor a cinco (5) días corridos de la finalización del plazo de ejecución contr</w:t>
      </w:r>
      <w:r>
        <w:rPr>
          <w:color w:val="000000"/>
        </w:rPr>
        <w:t>actual (incluida su eventual prórroga) y deberá perfeccionarse, mediante la notificación de la respectiva orden de compra o suscripción del contrato, hasta treinta (30) días corridos posteriores a la terminación del plazo aludido, previa renovación de la g</w:t>
      </w:r>
      <w:r>
        <w:rPr>
          <w:color w:val="000000"/>
        </w:rPr>
        <w:t>arantía de cumplimiento de contrato. Los efectos del perfeccionamiento no podrán retrotraerse más allá del dictado del acto administrativo que apruebe el aumento o disminución.</w:t>
      </w:r>
      <w:r>
        <w:br/>
      </w:r>
      <w:r>
        <w:rPr>
          <w:color w:val="000000"/>
        </w:rPr>
        <w:t xml:space="preserve">En el caso que se requiera la conformidad del </w:t>
      </w:r>
      <w:proofErr w:type="spellStart"/>
      <w:r>
        <w:rPr>
          <w:color w:val="000000"/>
        </w:rPr>
        <w:t>cocontratante</w:t>
      </w:r>
      <w:proofErr w:type="spellEnd"/>
      <w:r>
        <w:rPr>
          <w:color w:val="000000"/>
        </w:rPr>
        <w:t>, este deberá manife</w:t>
      </w:r>
      <w:r>
        <w:rPr>
          <w:color w:val="000000"/>
        </w:rPr>
        <w:t>starla dentro del plazo de cinco (5) días corridos de notificada la solicitud. Vencido dicho plazo sin que medie respuesta, se entenderá que el requerimiento no ha sido aceptado, lo que no generará al proveedor ningún tipo de responsabilidad, penalidad o s</w:t>
      </w:r>
      <w:r>
        <w:rPr>
          <w:color w:val="000000"/>
        </w:rPr>
        <w:t>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w:t>
      </w:r>
      <w:r>
        <w:rPr>
          <w:color w:val="000000"/>
        </w:rPr>
        <w:t xml:space="preserve"> el perfeccionamiento del aumento o disminución requerirá nueva conformidad del </w:t>
      </w:r>
      <w:proofErr w:type="spellStart"/>
      <w:r>
        <w:rPr>
          <w:color w:val="000000"/>
        </w:rPr>
        <w:t>cocontratante</w:t>
      </w:r>
      <w:proofErr w:type="spellEnd"/>
      <w:r>
        <w:rPr>
          <w:color w:val="000000"/>
        </w:rPr>
        <w:t>.</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w:t>
      </w:r>
      <w:r>
        <w:rPr>
          <w:color w:val="000000"/>
        </w:rPr>
        <w:t>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w:t>
      </w:r>
      <w:r>
        <w:rPr>
          <w:color w:val="000000"/>
        </w:rPr>
        <w:t xml:space="preserve">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w:t>
      </w:r>
      <w:r>
        <w:rPr>
          <w:color w:val="000000"/>
        </w:rPr>
        <w:t xml:space="preserve">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oservicios,que</w:t>
      </w:r>
      <w:proofErr w:type="spellEnd"/>
      <w:r>
        <w:rPr>
          <w:color w:val="000000"/>
        </w:rPr>
        <w:t xml:space="preserve"> se agregará a las actuaciones, pudiendo dictarse sin más trámite el acto administrativo que disponga la rescisión de la contratación por cul</w:t>
      </w:r>
      <w:r>
        <w:rPr>
          <w:color w:val="000000"/>
        </w:rPr>
        <w:t xml:space="preserve">pa del </w:t>
      </w:r>
      <w:proofErr w:type="spellStart"/>
      <w:r>
        <w:rPr>
          <w:color w:val="000000"/>
        </w:rPr>
        <w:t>cocontratante</w:t>
      </w:r>
      <w:proofErr w:type="spellEnd"/>
      <w:r>
        <w:rPr>
          <w:color w:val="000000"/>
        </w:rPr>
        <w:t xml:space="preserv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 xml:space="preserve">En primera instancia, se intimará al proveedor a cumplir en un plazo de 48 </w:t>
      </w:r>
      <w:proofErr w:type="spellStart"/>
      <w:r>
        <w:rPr>
          <w:color w:val="000000"/>
        </w:rPr>
        <w:t>hs</w:t>
      </w:r>
      <w:proofErr w:type="spellEnd"/>
      <w:r>
        <w:rPr>
          <w:color w:val="000000"/>
        </w:rPr>
        <w:t>.</w:t>
      </w:r>
      <w:r>
        <w:br/>
      </w:r>
      <w:r>
        <w:rPr>
          <w:color w:val="000000"/>
        </w:rPr>
        <w:t>De persistir el incumplimiento,</w:t>
      </w:r>
      <w:r>
        <w:rPr>
          <w:color w:val="000000"/>
        </w:rPr>
        <w:t xml:space="preserve"> se intimará al proveedor a que regularice dicha situación en un plazo perentorio de 24 </w:t>
      </w:r>
      <w:proofErr w:type="spellStart"/>
      <w:r>
        <w:rPr>
          <w:color w:val="000000"/>
        </w:rPr>
        <w:t>hs</w:t>
      </w:r>
      <w:proofErr w:type="spellEnd"/>
      <w:r>
        <w:rPr>
          <w:color w:val="000000"/>
        </w:rPr>
        <w:t>,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w:t>
      </w:r>
      <w:r>
        <w:rPr>
          <w:color w:val="000000"/>
        </w:rPr>
        <w:t xml:space="preserve">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w:t>
      </w:r>
      <w:r>
        <w:rPr>
          <w:color w:val="000000"/>
        </w:rPr>
        <w:t xml:space="preserve">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tres </w:t>
      </w:r>
      <w:proofErr w:type="spellStart"/>
      <w:r>
        <w:rPr>
          <w:color w:val="000000"/>
        </w:rPr>
        <w:t>porciento</w:t>
      </w:r>
      <w:proofErr w:type="spellEnd"/>
      <w:r>
        <w:rPr>
          <w:color w:val="000000"/>
        </w:rPr>
        <w:t xml:space="preserve"> (0,3%) del valor de lo s</w:t>
      </w:r>
      <w:r>
        <w:rPr>
          <w:color w:val="000000"/>
        </w:rPr>
        <w:t>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w:t>
      </w:r>
      <w:r>
        <w:rPr>
          <w:color w:val="000000"/>
        </w:rPr>
        <w:t xml:space="preserv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Por incum</w:t>
      </w:r>
      <w:r>
        <w:rPr>
          <w:b/>
          <w:bCs/>
          <w:color w:val="000000"/>
        </w:rPr>
        <w:t xml:space="preserve">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w:t>
      </w:r>
      <w:r>
        <w:rPr>
          <w:color w:val="000000"/>
        </w:rPr>
        <w:t>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w:t>
      </w:r>
      <w:r>
        <w:rPr>
          <w:color w:val="000000"/>
        </w:rPr>
        <w:t>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w:t>
      </w:r>
      <w:r>
        <w:rPr>
          <w:color w:val="000000"/>
        </w:rPr>
        <w:t xml:space="preserve"> otros contratos, su conducta en general, y demás elementos de juicio de que disponga, a fin de evaluar la procedencia del apercibimiento o desestimar el cargo en caso contrario.</w:t>
      </w:r>
      <w:r>
        <w:br/>
      </w:r>
      <w:r>
        <w:br/>
      </w:r>
      <w:r>
        <w:rPr>
          <w:color w:val="000000"/>
        </w:rPr>
        <w:t xml:space="preserve">b) Será pasible de la sanción de suspensión para contratar no mayor de tres </w:t>
      </w:r>
      <w:r>
        <w:rPr>
          <w:color w:val="000000"/>
        </w:rPr>
        <w:t>(3)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w:t>
      </w:r>
      <w:r>
        <w:rPr>
          <w:color w:val="000000"/>
        </w:rPr>
        <w:t>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imputables, cuando el monto de dicho contrato supere la suma </w:t>
      </w:r>
      <w:r>
        <w:rPr>
          <w:color w:val="000000"/>
        </w:rPr>
        <w:t>de 250.000UC.</w:t>
      </w:r>
      <w:r>
        <w:br/>
      </w:r>
      <w:r>
        <w:rPr>
          <w:color w:val="000000"/>
        </w:rPr>
        <w:t xml:space="preserve">2.- Cuando se constate que el oferente, adjudicatario o </w:t>
      </w:r>
      <w:proofErr w:type="spellStart"/>
      <w:r>
        <w:rPr>
          <w:color w:val="000000"/>
        </w:rPr>
        <w:t>cocontratante</w:t>
      </w:r>
      <w:proofErr w:type="spellEnd"/>
      <w:r>
        <w:rPr>
          <w:color w:val="000000"/>
        </w:rPr>
        <w:t xml:space="preserve"> haya presentado documentación o información falsa o adulterada o incurra en otras conductas dolosas en perjuicio de la Administración no previstas en otra parte.</w:t>
      </w:r>
      <w:r>
        <w:br/>
      </w:r>
      <w:r>
        <w:br/>
      </w:r>
      <w:r>
        <w:rPr>
          <w:color w:val="000000"/>
        </w:rPr>
        <w:t>e) Será p</w:t>
      </w:r>
      <w:r>
        <w:rPr>
          <w:color w:val="000000"/>
        </w:rPr>
        <w:t>asible de la eliminación del Registro como sanción el proveedor al que corresponda aplicarle una tercera sanción de suspensión en el lapso de cinco (5) años a contar desde la firmeza de la primera y hasta el momento de dictarse el acto administrativo sanci</w:t>
      </w:r>
      <w:r>
        <w:rPr>
          <w:color w:val="000000"/>
        </w:rPr>
        <w:t>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w:t>
      </w:r>
      <w:r>
        <w:rPr>
          <w:color w:val="000000"/>
        </w:rPr>
        <w:t>ncia que haga sus veces, al tomar conocimiento de los hechos que puedan dar lugar a las sanciones previstas en los incisos previos de este apartado, encuadrará la conducta del proveedor en base a tales previsiones y le dará vista para que formule el descar</w:t>
      </w:r>
      <w:r>
        <w:rPr>
          <w:color w:val="000000"/>
        </w:rPr>
        <w:t>go a que se considere con derecho, en el término de diez (10) días. Si se ofrecen pruebas, las declaradas admisibles serán proveídas, fijándose el plazo de su producción. Una vez formulado el descargo o vencido el término para hacerlo, producidas las prueb</w:t>
      </w:r>
      <w:r>
        <w:rPr>
          <w:color w:val="000000"/>
        </w:rPr>
        <w:t>as ofrecidas o vencido el término para hacerlo, seguirán las actuaciones a dictamen del Asesor General de Gobierno y vista del Fiscal de Estado. Cumplido, la Contaduría General de la Provincia dictará resolución, aplicando la sanción o absolviendo del carg</w:t>
      </w:r>
      <w:r>
        <w:rPr>
          <w:color w:val="000000"/>
        </w:rPr>
        <w:t>o formulado.</w:t>
      </w:r>
      <w:r>
        <w:br/>
      </w:r>
      <w:r>
        <w:rPr>
          <w:color w:val="000000"/>
        </w:rPr>
        <w:t xml:space="preserve">La graduación de las sanciones será efectuada de acuerdo con las particulares circunstancias atenuantes y agravantes de cada caso. A tales fines tendrá en cuenta, entre otros elementos: los antecedentes generales del proveedor, la opinión que </w:t>
      </w:r>
      <w:r>
        <w:rPr>
          <w:color w:val="000000"/>
        </w:rPr>
        <w:t>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w:t>
      </w:r>
      <w:r>
        <w:rPr>
          <w:color w:val="000000"/>
        </w:rPr>
        <w:t>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w:t>
      </w:r>
      <w:r>
        <w:rPr>
          <w:color w:val="000000"/>
        </w:rPr>
        <w:t>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w:t>
      </w:r>
      <w:r>
        <w:rPr>
          <w:color w:val="000000"/>
        </w:rPr>
        <w:t xml:space="preserve">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w:t>
      </w:r>
      <w:r>
        <w:rPr>
          <w:color w:val="000000"/>
        </w:rPr>
        <w:t>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w:t>
      </w:r>
      <w:r>
        <w:rPr>
          <w:color w:val="000000"/>
        </w:rPr>
        <w:t xml:space="preserve"> referido requisito y, además, de los antecedentes resulte que la sanción a aplicar pueda ser de suspensión o eliminación del Registro de Proveedores y Licitadores, y sin perjuicio de la prosecución del trámite tendiente a la aplicación de la sanción defin</w:t>
      </w:r>
      <w:r>
        <w:rPr>
          <w:color w:val="000000"/>
        </w:rPr>
        <w:t>itiva que correspondiere, los proveedores inscriptos deberán ser suspendidos preventivamente del Registro. Dicha medida será adoptada por la Contaduría General de la Provincia, a requerimiento de las Autoridades Administrativas o dependencia que haga sus v</w:t>
      </w:r>
      <w:r>
        <w:rPr>
          <w:color w:val="000000"/>
        </w:rPr>
        <w:t>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 xml:space="preserve">El Hospital Requirente, será responsable de actuar como contraparte de la relación contractual y </w:t>
      </w:r>
      <w:r>
        <w:rPr>
          <w:color w:val="000000"/>
        </w:rPr>
        <w:t>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w:t>
      </w:r>
      <w:r>
        <w:rPr>
          <w:color w:val="000000"/>
        </w:rPr>
        <w: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 xml:space="preserve">b) Remito original, </w:t>
      </w:r>
      <w:r>
        <w:rPr>
          <w:color w:val="000000"/>
        </w:rPr>
        <w:t>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w:t>
      </w:r>
      <w:r>
        <w:rPr>
          <w:color w:val="000000"/>
        </w:rPr>
        <w:t>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w:t>
      </w:r>
      <w:r>
        <w:rPr>
          <w:color w:val="000000"/>
        </w:rPr>
        <w:t>urada de Cargas Sociales (Formulario 931) vencida al momento de presentación de la factura y constancia de su pago;</w:t>
      </w:r>
      <w:r>
        <w:br/>
      </w:r>
      <w:r>
        <w:rPr>
          <w:color w:val="000000"/>
        </w:rPr>
        <w:t>i) Certificado de deudores alimentarios morosos de los responsables de la empresa; vigente y emitido por el Ministerio de Justicia y Derecho</w:t>
      </w:r>
      <w:r>
        <w:rPr>
          <w:color w:val="000000"/>
        </w:rPr>
        <w:t>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w:t>
      </w:r>
      <w:r>
        <w:rPr>
          <w:color w:val="000000"/>
        </w:rPr>
        <w:t>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w:t>
      </w:r>
      <w:r>
        <w:rPr>
          <w:color w:val="000000"/>
        </w:rPr>
        <w:t>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diez (10) días hábiles de la presentación de la factura y documentación requerida, excepto que en las Condiciones Particulares o en otras normas específicas se establezca un</w:t>
      </w:r>
      <w:r>
        <w:rPr>
          <w:color w:val="000000"/>
        </w:rPr>
        <w:t xml:space="preserve">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w:t>
      </w:r>
      <w:r>
        <w:rPr>
          <w:color w:val="000000"/>
        </w:rPr>
        <w:t xml:space="preserve">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Salv</w:t>
      </w:r>
      <w:r>
        <w:rPr>
          <w:color w:val="000000"/>
        </w:rPr>
        <w:t xml:space="preserve">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tener </w:t>
      </w:r>
      <w:r>
        <w:rPr>
          <w:color w:val="000000"/>
        </w:rPr>
        <w:t>operativa en el Banco de la Provincia de Buenos Aires o bancos especialmente habilitados por el Ministerio de Economía. Estos recaudos no serán aplicables cuando los pagos deban disponerse a favor de terceros cesionarios u otros titulares eventuales, en ta</w:t>
      </w:r>
      <w:r>
        <w:rPr>
          <w:color w:val="000000"/>
        </w:rPr>
        <w:t>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w:t>
      </w:r>
      <w:r>
        <w:rPr>
          <w:color w:val="000000"/>
        </w:rPr>
        <w:t>evengarán intereses por pago fuera de término, a la tasa de interés promedio que pague el Banco de la Provincia de Buenos Aires en operaciones a treinta (30) días, que se calcularán entre el día siguiente al vencimiento y hasta la puesta a disposición de l</w:t>
      </w:r>
      <w:r>
        <w:rPr>
          <w:color w:val="000000"/>
        </w:rPr>
        <w:t>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w:t>
      </w:r>
      <w:r>
        <w:rPr>
          <w:color w:val="000000"/>
        </w:rPr>
        <w:t>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w:t>
      </w:r>
      <w:r>
        <w:rPr>
          <w:color w:val="000000"/>
        </w:rPr>
        <w:t>l perjuicio fiscal ocasionado en el pago de intereses moratorios.</w:t>
      </w:r>
    </w:p>
    <w:sectPr w:rsidR="00807F75" w:rsidRPr="00385295">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807F75"/>
    <w:rsid w:val="00385295"/>
    <w:rsid w:val="00807F7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878A41"/>
  <w15:docId w15:val="{05BF3C39-C494-4781-99B8-030D7308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6821</Words>
  <Characters>38883</Characters>
  <Application>Microsoft Office Word</Application>
  <DocSecurity>0</DocSecurity>
  <Lines>324</Lines>
  <Paragraphs>91</Paragraphs>
  <ScaleCrop>false</ScaleCrop>
  <Manager/>
  <Company/>
  <LinksUpToDate>false</LinksUpToDate>
  <CharactersWithSpaces>45613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Usuario1</cp:lastModifiedBy>
  <cp:revision>2</cp:revision>
  <dcterms:created xsi:type="dcterms:W3CDTF">2026-10-01T14:35:00Z</dcterms:created>
  <dcterms:modified xsi:type="dcterms:W3CDTF">2026-10-01T14:47:00Z</dcterms:modified>
  <cp:category/>
</cp:coreProperties>
</file>