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C8135" w14:textId="77777777" w:rsidR="00393146" w:rsidRDefault="000541F4">
      <w:pPr>
        <w:jc w:val="right"/>
      </w:pPr>
      <w:r>
        <w:pict w14:anchorId="44745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393146" w14:paraId="727A511D" w14:textId="77777777">
        <w:tc>
          <w:tcPr>
            <w:tcW w:w="9025" w:type="dxa"/>
          </w:tcPr>
          <w:p w14:paraId="1AD5B8F4" w14:textId="77777777" w:rsidR="00393146" w:rsidRDefault="000541F4">
            <w:pPr>
              <w:jc w:val="center"/>
            </w:pPr>
            <w:r>
              <w:rPr>
                <w:b/>
                <w:bCs/>
                <w:sz w:val="22"/>
                <w:szCs w:val="22"/>
              </w:rPr>
              <w:t>ANEXO III</w:t>
            </w:r>
          </w:p>
          <w:p w14:paraId="1425354C" w14:textId="77777777" w:rsidR="00393146" w:rsidRDefault="000541F4">
            <w:pPr>
              <w:jc w:val="center"/>
            </w:pPr>
            <w:r>
              <w:rPr>
                <w:b/>
                <w:bCs/>
                <w:sz w:val="22"/>
                <w:szCs w:val="22"/>
                <w:u w:val="single"/>
              </w:rPr>
              <w:t>DETALLE DE RENGLONES Y ESPECIFICACIONES TÉCNICAS</w:t>
            </w:r>
          </w:p>
        </w:tc>
      </w:tr>
      <w:tr w:rsidR="00393146" w14:paraId="16CDE10C" w14:textId="77777777">
        <w:tc>
          <w:tcPr>
            <w:tcW w:w="9025" w:type="dxa"/>
          </w:tcPr>
          <w:p w14:paraId="5986C1B1" w14:textId="77777777" w:rsidR="00393146" w:rsidRDefault="000541F4">
            <w:r>
              <w:rPr>
                <w:b/>
                <w:bCs/>
                <w:color w:val="000000"/>
                <w:sz w:val="22"/>
                <w:szCs w:val="22"/>
                <w:u w:val="single"/>
              </w:rPr>
              <w:t>DATOS DEL PROCEDIMIENTO CONTRACTUAL</w:t>
            </w:r>
            <w:r>
              <w:br/>
            </w:r>
            <w:r>
              <w:rPr>
                <w:color w:val="000000"/>
              </w:rPr>
              <w:t xml:space="preserve">Tipo/Número/año: </w:t>
            </w:r>
            <w:r>
              <w:rPr>
                <w:b/>
                <w:bCs/>
                <w:color w:val="000000"/>
              </w:rPr>
              <w:t>Procedimiento Abreviado - 5/2027</w:t>
            </w:r>
            <w:r>
              <w:br/>
            </w:r>
            <w:r>
              <w:rPr>
                <w:b/>
                <w:bCs/>
                <w:color w:val="000000"/>
              </w:rPr>
              <w:t xml:space="preserve">Expediente </w:t>
            </w:r>
            <w:proofErr w:type="spellStart"/>
            <w:r>
              <w:rPr>
                <w:b/>
                <w:bCs/>
                <w:color w:val="000000"/>
              </w:rPr>
              <w:t>N°</w:t>
            </w:r>
            <w:proofErr w:type="spellEnd"/>
            <w:r>
              <w:rPr>
                <w:b/>
                <w:bCs/>
                <w:color w:val="000000"/>
              </w:rPr>
              <w:t xml:space="preserve">: </w:t>
            </w:r>
            <w:r>
              <w:rPr>
                <w:color w:val="000000"/>
              </w:rPr>
              <w:t>EX-2026-30922791- -GDEBA-HZEACDAACMSALGP</w:t>
            </w:r>
          </w:p>
          <w:p w14:paraId="21C17C65" w14:textId="77777777" w:rsidR="00393146" w:rsidRDefault="000541F4">
            <w:r>
              <w:rPr>
                <w:b/>
                <w:bCs/>
                <w:color w:val="000000"/>
                <w:sz w:val="22"/>
                <w:szCs w:val="22"/>
                <w:u w:val="single"/>
              </w:rPr>
              <w:t>DATOS DEL ORGANISMO CONTRATANTE</w:t>
            </w:r>
            <w:r>
              <w:br/>
            </w:r>
            <w:r>
              <w:rPr>
                <w:color w:val="000000"/>
              </w:rPr>
              <w:t xml:space="preserve">Denominación: </w:t>
            </w:r>
            <w:r>
              <w:rPr>
                <w:b/>
                <w:bCs/>
                <w:color w:val="000000"/>
              </w:rPr>
              <w:t>HOSPITAL ZONAL ESPECIALIZADO AGUDOS Y CRONICOS DR. CETRANGOLO</w:t>
            </w:r>
            <w:r>
              <w:br/>
            </w:r>
            <w:r>
              <w:rPr>
                <w:color w:val="000000"/>
              </w:rPr>
              <w:t xml:space="preserve">Domicilio: </w:t>
            </w:r>
            <w:r>
              <w:rPr>
                <w:b/>
                <w:bCs/>
                <w:color w:val="000000"/>
              </w:rPr>
              <w:t xml:space="preserve">ITALIA Nro. 1750   - FLORIDA                                                                                             </w:t>
            </w:r>
            <w:r>
              <w:br/>
            </w:r>
            <w:r>
              <w:br/>
            </w:r>
            <w:r>
              <w:rPr>
                <w:color w:val="000000"/>
              </w:rPr>
              <w:t>El presente ll</w:t>
            </w:r>
            <w:r>
              <w:rPr>
                <w:color w:val="000000"/>
              </w:rPr>
              <w:t>amado tiene por objeto la adquisición de los bienes o servicios que se detallan</w:t>
            </w:r>
          </w:p>
        </w:tc>
      </w:tr>
    </w:tbl>
    <w:p w14:paraId="733F3F3B" w14:textId="77777777" w:rsidR="00393146" w:rsidRDefault="00393146"/>
    <w:tbl>
      <w:tblPr>
        <w:tblStyle w:val="RenglonesTable"/>
        <w:tblW w:w="0" w:type="auto"/>
        <w:tblInd w:w="60" w:type="dxa"/>
        <w:tblLook w:val="04A0" w:firstRow="1" w:lastRow="0" w:firstColumn="1" w:lastColumn="0" w:noHBand="0" w:noVBand="1"/>
      </w:tblPr>
      <w:tblGrid>
        <w:gridCol w:w="985"/>
        <w:gridCol w:w="1013"/>
        <w:gridCol w:w="979"/>
        <w:gridCol w:w="1008"/>
        <w:gridCol w:w="823"/>
        <w:gridCol w:w="4277"/>
      </w:tblGrid>
      <w:tr w:rsidR="00393146" w14:paraId="75A8584F" w14:textId="77777777">
        <w:tc>
          <w:tcPr>
            <w:tcW w:w="1200" w:type="dxa"/>
            <w:vAlign w:val="center"/>
          </w:tcPr>
          <w:p w14:paraId="5C69AB46" w14:textId="77777777" w:rsidR="00393146" w:rsidRDefault="000541F4">
            <w:pPr>
              <w:jc w:val="center"/>
            </w:pPr>
            <w:r>
              <w:rPr>
                <w:b/>
                <w:bCs/>
                <w:sz w:val="16"/>
                <w:szCs w:val="16"/>
              </w:rPr>
              <w:t>RENGLÓN</w:t>
            </w:r>
          </w:p>
        </w:tc>
        <w:tc>
          <w:tcPr>
            <w:tcW w:w="1200" w:type="dxa"/>
            <w:vAlign w:val="center"/>
          </w:tcPr>
          <w:p w14:paraId="5CDC8B8C" w14:textId="77777777" w:rsidR="00393146" w:rsidRDefault="000541F4">
            <w:pPr>
              <w:jc w:val="center"/>
            </w:pPr>
            <w:r>
              <w:rPr>
                <w:b/>
                <w:bCs/>
                <w:sz w:val="16"/>
                <w:szCs w:val="16"/>
              </w:rPr>
              <w:t>CANTIDAD</w:t>
            </w:r>
          </w:p>
        </w:tc>
        <w:tc>
          <w:tcPr>
            <w:tcW w:w="1200" w:type="dxa"/>
            <w:vAlign w:val="center"/>
          </w:tcPr>
          <w:p w14:paraId="13E26203" w14:textId="77777777" w:rsidR="00393146" w:rsidRDefault="000541F4">
            <w:pPr>
              <w:jc w:val="center"/>
            </w:pPr>
            <w:r>
              <w:rPr>
                <w:b/>
                <w:bCs/>
                <w:sz w:val="16"/>
                <w:szCs w:val="16"/>
              </w:rPr>
              <w:t>MUESTRA</w:t>
            </w:r>
          </w:p>
        </w:tc>
        <w:tc>
          <w:tcPr>
            <w:tcW w:w="1500" w:type="dxa"/>
            <w:vAlign w:val="center"/>
          </w:tcPr>
          <w:p w14:paraId="6ED6D2FF" w14:textId="77777777" w:rsidR="00393146" w:rsidRDefault="000541F4">
            <w:pPr>
              <w:jc w:val="center"/>
            </w:pPr>
            <w:r>
              <w:rPr>
                <w:b/>
                <w:bCs/>
                <w:sz w:val="16"/>
                <w:szCs w:val="16"/>
              </w:rPr>
              <w:t>CÓD. VADEME</w:t>
            </w:r>
          </w:p>
        </w:tc>
        <w:tc>
          <w:tcPr>
            <w:tcW w:w="1500" w:type="dxa"/>
            <w:vAlign w:val="center"/>
          </w:tcPr>
          <w:p w14:paraId="42696C89" w14:textId="77777777" w:rsidR="00393146" w:rsidRDefault="000541F4">
            <w:pPr>
              <w:jc w:val="center"/>
            </w:pPr>
            <w:r>
              <w:rPr>
                <w:b/>
                <w:bCs/>
                <w:sz w:val="16"/>
                <w:szCs w:val="16"/>
              </w:rPr>
              <w:t>CÓD. SIGAF</w:t>
            </w:r>
          </w:p>
        </w:tc>
        <w:tc>
          <w:tcPr>
            <w:tcW w:w="5000" w:type="dxa"/>
            <w:vAlign w:val="center"/>
          </w:tcPr>
          <w:p w14:paraId="61758CD3" w14:textId="77777777" w:rsidR="00393146" w:rsidRDefault="000541F4">
            <w:pPr>
              <w:jc w:val="center"/>
            </w:pPr>
            <w:r>
              <w:rPr>
                <w:b/>
                <w:bCs/>
                <w:sz w:val="16"/>
                <w:szCs w:val="16"/>
              </w:rPr>
              <w:t>DESCRIPCIÓN</w:t>
            </w:r>
          </w:p>
        </w:tc>
      </w:tr>
      <w:tr w:rsidR="00393146" w14:paraId="1C57B3BB" w14:textId="77777777">
        <w:tc>
          <w:tcPr>
            <w:tcW w:w="1200" w:type="dxa"/>
            <w:vAlign w:val="center"/>
          </w:tcPr>
          <w:p w14:paraId="5650D0D9" w14:textId="77777777" w:rsidR="00393146" w:rsidRDefault="000541F4">
            <w:pPr>
              <w:jc w:val="center"/>
            </w:pPr>
            <w:r>
              <w:rPr>
                <w:sz w:val="16"/>
                <w:szCs w:val="16"/>
              </w:rPr>
              <w:t>1</w:t>
            </w:r>
          </w:p>
        </w:tc>
        <w:tc>
          <w:tcPr>
            <w:tcW w:w="1200" w:type="dxa"/>
            <w:vAlign w:val="center"/>
          </w:tcPr>
          <w:p w14:paraId="7569024D" w14:textId="77777777" w:rsidR="00393146" w:rsidRDefault="000541F4">
            <w:pPr>
              <w:jc w:val="right"/>
            </w:pPr>
            <w:r>
              <w:rPr>
                <w:sz w:val="16"/>
                <w:szCs w:val="16"/>
              </w:rPr>
              <w:t>300.000</w:t>
            </w:r>
          </w:p>
        </w:tc>
        <w:tc>
          <w:tcPr>
            <w:tcW w:w="1200" w:type="dxa"/>
            <w:vAlign w:val="center"/>
          </w:tcPr>
          <w:p w14:paraId="588A2C46" w14:textId="77777777" w:rsidR="00393146" w:rsidRDefault="000541F4">
            <w:pPr>
              <w:jc w:val="center"/>
            </w:pPr>
            <w:r>
              <w:rPr>
                <w:sz w:val="16"/>
                <w:szCs w:val="16"/>
              </w:rPr>
              <w:t>No</w:t>
            </w:r>
          </w:p>
        </w:tc>
        <w:tc>
          <w:tcPr>
            <w:tcW w:w="1500" w:type="dxa"/>
            <w:vAlign w:val="center"/>
          </w:tcPr>
          <w:p w14:paraId="47D14D46" w14:textId="77777777" w:rsidR="00393146" w:rsidRDefault="000541F4">
            <w:pPr>
              <w:jc w:val="center"/>
            </w:pPr>
            <w:r>
              <w:rPr>
                <w:sz w:val="16"/>
                <w:szCs w:val="16"/>
              </w:rPr>
              <w:t>N9801055</w:t>
            </w:r>
          </w:p>
        </w:tc>
        <w:tc>
          <w:tcPr>
            <w:tcW w:w="1500" w:type="dxa"/>
            <w:vAlign w:val="center"/>
          </w:tcPr>
          <w:p w14:paraId="438E5A16" w14:textId="77777777" w:rsidR="00393146" w:rsidRDefault="000541F4">
            <w:pPr>
              <w:jc w:val="center"/>
            </w:pPr>
            <w:r>
              <w:rPr>
                <w:sz w:val="16"/>
                <w:szCs w:val="16"/>
              </w:rPr>
              <w:t>01426-0019</w:t>
            </w:r>
          </w:p>
        </w:tc>
        <w:tc>
          <w:tcPr>
            <w:tcW w:w="5000" w:type="dxa"/>
            <w:vAlign w:val="center"/>
          </w:tcPr>
          <w:p w14:paraId="4722C7CC" w14:textId="77777777" w:rsidR="00393146" w:rsidRDefault="000541F4">
            <w:r>
              <w:rPr>
                <w:sz w:val="16"/>
                <w:szCs w:val="16"/>
              </w:rPr>
              <w:t>SERVICIO DE ALQUILER, MANTENIMIENTO Y SERVICIO INTEGRAL P/FOTOCOPIADORA C/PROVISION DE PAPEL    SERVICIO DE ALQUILER, MANTENIMIENTO Y SERVICIO INTEGRAL P/FOTOCOPIADORA C/PROVISION DE PAPEL SERVICIO DE ALQUILER,MANTENIMIENTO Y SERVICIO INTEGRAL A/FOTOCOPIAD</w:t>
            </w:r>
            <w:r>
              <w:rPr>
                <w:sz w:val="16"/>
                <w:szCs w:val="16"/>
              </w:rPr>
              <w:t>ORA C/PROVISIÓN DE PAPEL.EL SERVICIO INCLUYE LA PROVISIÓN DE PAPEL,REPUESTOS E INSUMOS NECESARIOS DE TONER,CILINDRO,ACEITE,REVELADOR,ETC.VISITA SEMANAL OBLIGATORIA,URGENCIA DENTRO DE LAS 24 HS DE REALIZADO EL LLAMADO.REEMPLAZO DE EQUIPOS SI FUERA NECESARIO</w:t>
            </w:r>
            <w:r>
              <w:rPr>
                <w:sz w:val="16"/>
                <w:szCs w:val="16"/>
              </w:rPr>
              <w:t xml:space="preserve"> POR DESPERFECTOS TÉCNICOS,CAPACITACIÓN DEL FLETE Y ACARREO SIN COSTO. (13)EQUIPOS FOTOCOPIADORES DESDE 21 PÁGINAS POR MINUTO (O SIMILAR) .CARACTERISTICAS DE LOS EQUIPOS:CONECTIVADAD EN RED ,SISTEMA DE COPIADO EN SECO,TAMAÑO ORIGINAL Y DE COPIA A4 - OFICIO</w:t>
            </w:r>
            <w:r>
              <w:rPr>
                <w:sz w:val="16"/>
                <w:szCs w:val="16"/>
              </w:rPr>
              <w:t xml:space="preserve"> .REDUCCIÓN-AMPLIACIÓN IMPRIME,ESCANEA Y FOTOCOPIA.DOBLE FAZ AUTOMÁTICO DE COPIA Y ORIGINAL.CONECTIVIDAD EN RED.CUATRO (4)EQUIPOS MULTIFUNCIÓN 42 PÁGINAS (O SIMILAR) POR MINUTO.CARACTERÍSTICAS DE LOS EQUIPOS:,CONECTIVIDAD EN RED,SISTEMA DE COPIADO ENSECO,T</w:t>
            </w:r>
            <w:r>
              <w:rPr>
                <w:sz w:val="16"/>
                <w:szCs w:val="16"/>
              </w:rPr>
              <w:t xml:space="preserve">AMAÑO ORIGINAL Y DE COPIA A4 - OFICIO REDUCCIÓN AMPLIACIÓN IMPRIME,ESCANEA Y FOTOPIA.DOBLE FAZ AUTOMÁTICO DE COPIA ORIGINAL.CONECTIVIDAD EN RED. </w:t>
            </w:r>
            <w:proofErr w:type="gramStart"/>
            <w:r>
              <w:rPr>
                <w:sz w:val="16"/>
                <w:szCs w:val="16"/>
              </w:rPr>
              <w:t>.PROVISIÓN</w:t>
            </w:r>
            <w:proofErr w:type="gramEnd"/>
            <w:r>
              <w:rPr>
                <w:sz w:val="16"/>
                <w:szCs w:val="16"/>
              </w:rPr>
              <w:t xml:space="preserve"> DE TONER Y RESMAS A4 PARA </w:t>
            </w:r>
            <w:r>
              <w:rPr>
                <w:sz w:val="16"/>
                <w:szCs w:val="16"/>
              </w:rPr>
              <w:lastRenderedPageBreak/>
              <w:t>CUBRIR LOS 6 MESES.</w:t>
            </w:r>
          </w:p>
        </w:tc>
      </w:tr>
    </w:tbl>
    <w:p w14:paraId="6B96BF82" w14:textId="77777777" w:rsidR="00393146" w:rsidRDefault="000541F4">
      <w:r>
        <w:lastRenderedPageBreak/>
        <w:br w:type="page"/>
      </w:r>
    </w:p>
    <w:tbl>
      <w:tblPr>
        <w:tblStyle w:val="FullWidthBox"/>
        <w:tblW w:w="0" w:type="auto"/>
        <w:tblInd w:w="80" w:type="dxa"/>
        <w:tblLook w:val="04A0" w:firstRow="1" w:lastRow="0" w:firstColumn="1" w:lastColumn="0" w:noHBand="0" w:noVBand="1"/>
      </w:tblPr>
      <w:tblGrid>
        <w:gridCol w:w="9025"/>
      </w:tblGrid>
      <w:tr w:rsidR="00393146" w14:paraId="0B492DC8" w14:textId="77777777">
        <w:tc>
          <w:tcPr>
            <w:tcW w:w="9025" w:type="dxa"/>
          </w:tcPr>
          <w:p w14:paraId="113DCF5F" w14:textId="26039966" w:rsidR="00393146" w:rsidRDefault="000541F4">
            <w:r>
              <w:rPr>
                <w:b/>
                <w:bCs/>
                <w:color w:val="000000"/>
              </w:rPr>
              <w:lastRenderedPageBreak/>
              <w:t>1.- Forma, plazo y lugar de entrega:</w:t>
            </w:r>
            <w:r>
              <w:br/>
            </w:r>
            <w:r>
              <w:rPr>
                <w:color w:val="000000"/>
              </w:rPr>
              <w:t>La forma de en</w:t>
            </w:r>
            <w:r>
              <w:rPr>
                <w:color w:val="000000"/>
              </w:rPr>
              <w:t xml:space="preserve">trega es: </w:t>
            </w:r>
            <w:r w:rsidRPr="000541F4">
              <w:t xml:space="preserve">PERIODICA </w:t>
            </w:r>
            <w:r w:rsidRPr="000541F4">
              <w:rPr>
                <w:b/>
                <w:bCs/>
              </w:rPr>
              <w:t>(POR LA VIGENCIA DEL CONTRATO</w:t>
            </w:r>
            <w:r w:rsidRPr="000541F4">
              <w:rPr>
                <w:b/>
                <w:bCs/>
              </w:rPr>
              <w:t>).</w:t>
            </w:r>
            <w:r>
              <w:br/>
            </w:r>
            <w:r>
              <w:rPr>
                <w:color w:val="000000"/>
              </w:rPr>
              <w:t>El lugar de entrega de los insumos y/o prestación del servicio es: PATRIMONIO</w:t>
            </w:r>
            <w:r>
              <w:br/>
            </w:r>
            <w:r>
              <w:br/>
            </w:r>
            <w:r>
              <w:rPr>
                <w:b/>
                <w:bCs/>
                <w:color w:val="000000"/>
              </w:rPr>
              <w:t>2.- Presentac</w:t>
            </w:r>
            <w:r>
              <w:rPr>
                <w:b/>
                <w:bCs/>
                <w:color w:val="000000"/>
              </w:rPr>
              <w:t>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w:t>
            </w:r>
            <w:r>
              <w:rPr>
                <w:color w:val="000000"/>
              </w:rPr>
              <w:t>n, nombre y firma del oferente y fecha y hora de la apertura del acto.</w:t>
            </w:r>
            <w:r>
              <w:br/>
            </w:r>
            <w:r>
              <w:rPr>
                <w:b/>
                <w:bCs/>
                <w:color w:val="000000"/>
              </w:rPr>
              <w:t xml:space="preserve">Este párrafo tendrá validez si el detalle del lugar y el horario están </w:t>
            </w:r>
            <w:proofErr w:type="spellStart"/>
            <w:r>
              <w:rPr>
                <w:b/>
                <w:bCs/>
                <w:color w:val="000000"/>
              </w:rPr>
              <w:t>completados.</w:t>
            </w:r>
            <w:r>
              <w:rPr>
                <w:color w:val="000000"/>
              </w:rPr>
              <w:t>Lo</w:t>
            </w:r>
            <w:proofErr w:type="spellEnd"/>
            <w:r>
              <w:rPr>
                <w:color w:val="000000"/>
              </w:rPr>
              <w:t xml:space="preserve"> anteriormente expuesto no reemplaza la facultad que posee el comitente que podrá durante el proceso</w:t>
            </w:r>
            <w:r>
              <w:rPr>
                <w:color w:val="000000"/>
              </w:rPr>
              <w:t xml:space="preserve">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w:t>
            </w:r>
            <w:r>
              <w:rPr>
                <w:b/>
                <w:bCs/>
                <w:color w:val="000000"/>
              </w:rPr>
              <w:t>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w:t>
            </w:r>
            <w:r>
              <w:rPr>
                <w:color w:val="000000"/>
              </w:rPr>
              <w:t>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w:t>
            </w:r>
            <w:r>
              <w:rPr>
                <w:color w:val="000000"/>
              </w:rPr>
              <w:t>ro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w:t>
            </w:r>
            <w:r>
              <w:rPr>
                <w:color w:val="000000"/>
              </w:rPr>
              <w:t>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w:t>
            </w:r>
            <w:r>
              <w:rPr>
                <w:color w:val="000000"/>
              </w:rPr>
              <w:t>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w:t>
            </w:r>
            <w:r>
              <w:rPr>
                <w:color w:val="000000"/>
              </w:rPr>
              <w:t xml:space="preserve"> uso inyectables deberán ser estériles y </w:t>
            </w:r>
            <w:proofErr w:type="spellStart"/>
            <w:r>
              <w:rPr>
                <w:color w:val="000000"/>
              </w:rPr>
              <w:t>apirógenos</w:t>
            </w:r>
            <w:proofErr w:type="spellEnd"/>
            <w:r>
              <w:rPr>
                <w:color w:val="000000"/>
              </w:rPr>
              <w:t>. Para los medicamentos que requieran cadena de frío, es necesario que sean provistos en contenedores especiales para tal fin y con el control físico-químico de constancia de temperatura entre 2° y 8° grad</w:t>
            </w:r>
            <w:r>
              <w:rPr>
                <w:color w:val="000000"/>
              </w:rPr>
              <w:t>os centígrados.</w:t>
            </w:r>
            <w:r>
              <w:br/>
            </w:r>
            <w:r>
              <w:rPr>
                <w:color w:val="000000"/>
              </w:rPr>
              <w:t xml:space="preserve">Comprimidos y Capsulas: Deberán entregarse en envases </w:t>
            </w:r>
            <w:proofErr w:type="spellStart"/>
            <w:r>
              <w:rPr>
                <w:color w:val="000000"/>
              </w:rPr>
              <w:t>bilaminados</w:t>
            </w:r>
            <w:proofErr w:type="spellEnd"/>
            <w:r>
              <w:rPr>
                <w:color w:val="000000"/>
              </w:rPr>
              <w:t xml:space="preserve"> (</w:t>
            </w:r>
            <w:proofErr w:type="spellStart"/>
            <w:r>
              <w:rPr>
                <w:color w:val="000000"/>
              </w:rPr>
              <w:t>blister</w:t>
            </w:r>
            <w:proofErr w:type="spellEnd"/>
            <w:r>
              <w:rPr>
                <w:color w:val="000000"/>
              </w:rPr>
              <w:t xml:space="preserve">) constando en forma individualizada, en el reverso de cada comprimido, el nombre de la </w:t>
            </w:r>
            <w:proofErr w:type="spellStart"/>
            <w:r>
              <w:rPr>
                <w:color w:val="000000"/>
              </w:rPr>
              <w:t>monodroga</w:t>
            </w:r>
            <w:proofErr w:type="spellEnd"/>
            <w:r>
              <w:rPr>
                <w:color w:val="000000"/>
              </w:rPr>
              <w:t>, fecha de vencimiento, lote y concentración, que permita su rápida y</w:t>
            </w:r>
            <w:r>
              <w:rPr>
                <w:color w:val="000000"/>
              </w:rPr>
              <w:t xml:space="preserve"> correcta identificación en el momento del fraccionamiento y administración al paciente.</w:t>
            </w:r>
            <w:r>
              <w:br/>
            </w:r>
            <w:r>
              <w:br/>
            </w:r>
            <w:r>
              <w:rPr>
                <w:b/>
                <w:bCs/>
                <w:color w:val="000000"/>
              </w:rPr>
              <w:t>5.- Período de caducidad:</w:t>
            </w:r>
            <w:r>
              <w:br/>
            </w:r>
            <w:r>
              <w:rPr>
                <w:color w:val="000000"/>
              </w:rPr>
              <w:t>Todos los productos a ser entregados deberán tener una vigencia no menor a seis meses (6) meses contados a partir de la fecha de entrega efe</w:t>
            </w:r>
            <w:r>
              <w:rPr>
                <w:color w:val="000000"/>
              </w:rPr>
              <w:t xml:space="preserv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w:t>
            </w:r>
            <w:r>
              <w:rPr>
                <w:color w:val="000000"/>
              </w:rPr>
              <w:t xml:space="preserve">as de buena práctica de manufactura recomendadas por el comité de Expertos de la OMS y con las normas internacionalmente reconocidas que sean aceptadas por la A.N.M.A.T y por el Laboratorio Central de Salud </w:t>
            </w:r>
            <w:proofErr w:type="spellStart"/>
            <w:r>
              <w:rPr>
                <w:color w:val="000000"/>
              </w:rPr>
              <w:t>Publica</w:t>
            </w:r>
            <w:proofErr w:type="spellEnd"/>
            <w:r>
              <w:rPr>
                <w:color w:val="000000"/>
              </w:rPr>
              <w:t xml:space="preserve"> de la Provincia de Buenos Aires.</w:t>
            </w:r>
            <w:r>
              <w:br/>
            </w:r>
            <w:r>
              <w:rPr>
                <w:b/>
                <w:bCs/>
                <w:color w:val="000000"/>
              </w:rPr>
              <w:t xml:space="preserve">6.2.- </w:t>
            </w:r>
            <w:r>
              <w:rPr>
                <w:color w:val="000000"/>
              </w:rPr>
              <w:t xml:space="preserve">Todos los oferentes nacionales deberán acreditar el cumplimiento de las Resoluciones y Disposiciones vigentes de la A.N.M.A.T. respecto a Medicamentos y Establecimiento productores, </w:t>
            </w:r>
            <w:r>
              <w:rPr>
                <w:color w:val="000000"/>
              </w:rPr>
              <w:lastRenderedPageBreak/>
              <w:t>importadores o distribuidores de especialidades medicinales y drogas. Aten</w:t>
            </w:r>
            <w:r>
              <w:rPr>
                <w:color w:val="000000"/>
              </w:rPr>
              <w:t>to a ello, deberán adjuntar a la propuesta copia autenticada del certificado actualizado expedido por el Ministerio de Salud de la Nación (A.N.M.A.T.) de la especialidad medicinal ofertada para cada una de las formas farmacéuticas ofrecidas (ley 16463, dec</w:t>
            </w:r>
            <w:r>
              <w:rPr>
                <w:color w:val="000000"/>
              </w:rPr>
              <w:t>reto 150/92 y reglamentarios).</w:t>
            </w:r>
            <w:r>
              <w:br/>
            </w:r>
            <w:r>
              <w:rPr>
                <w:color w:val="000000"/>
              </w:rPr>
              <w:t>Asimismo, deberá adjuntar copia certificada del certificado de habilitación como elaborador y/o importador de especialidades medicinales expedido por el Ministerio de Salud de la Nación (A.N.M.A.T), cuando corresponda. Las Dr</w:t>
            </w:r>
            <w:r>
              <w:rPr>
                <w:color w:val="000000"/>
              </w:rPr>
              <w:t xml:space="preserve">oguerías y Farmacias deberán presentar fotocopia autenticada de la constancia de inscripción en la A.N.M.A.T. y el certificado de libre </w:t>
            </w:r>
            <w:proofErr w:type="spellStart"/>
            <w:r>
              <w:rPr>
                <w:color w:val="000000"/>
              </w:rPr>
              <w:t>transito</w:t>
            </w:r>
            <w:proofErr w:type="spellEnd"/>
            <w:r>
              <w:rPr>
                <w:color w:val="000000"/>
              </w:rPr>
              <w:t xml:space="preserve"> interprovincial de corresponder. </w:t>
            </w:r>
            <w:r>
              <w:rPr>
                <w:b/>
                <w:bCs/>
                <w:color w:val="000000"/>
              </w:rPr>
              <w:t>Su no presentación dará lugar al rechazo de la propuesta.</w:t>
            </w:r>
            <w:r>
              <w:br/>
            </w:r>
            <w:r>
              <w:rPr>
                <w:b/>
                <w:bCs/>
                <w:color w:val="000000"/>
              </w:rPr>
              <w:t xml:space="preserve">6.3.- </w:t>
            </w:r>
            <w:r>
              <w:rPr>
                <w:color w:val="000000"/>
              </w:rPr>
              <w:t>Una vez adjudi</w:t>
            </w:r>
            <w:r>
              <w:rPr>
                <w:color w:val="000000"/>
              </w:rPr>
              <w:t>cado, y de ser necesario, se someterá el producto a controles de calidad del colegio de Farmacéuticos de la Provincia de Buenos Aires u otra entidad oficial que tenga convenio con el Ministerio de Salud. En ese sentido, el adjudicatario, deberá reponer las</w:t>
            </w:r>
            <w:r>
              <w:rPr>
                <w:color w:val="000000"/>
              </w:rPr>
              <w:t xml:space="preserve">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w:t>
            </w:r>
            <w:r>
              <w:rPr>
                <w:color w:val="000000"/>
              </w:rPr>
              <w:t>to productor.</w:t>
            </w:r>
          </w:p>
        </w:tc>
      </w:tr>
    </w:tbl>
    <w:p w14:paraId="116E02F6" w14:textId="77777777" w:rsidR="00000000" w:rsidRDefault="000541F4"/>
    <w:sectPr w:rsidR="00000000">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93146"/>
    <w:rsid w:val="000541F4"/>
    <w:rsid w:val="003931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B6CF63"/>
  <w15:docId w15:val="{A22E86AD-6C80-49AF-AB28-70B08593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5871</Characters>
  <Application>Microsoft Office Word</Application>
  <DocSecurity>0</DocSecurity>
  <Lines>48</Lines>
  <Paragraphs>13</Paragraphs>
  <ScaleCrop>false</ScaleCrop>
  <Manager/>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Nadia Bermudez</cp:lastModifiedBy>
  <cp:revision>2</cp:revision>
  <dcterms:created xsi:type="dcterms:W3CDTF">2026-10-09T12:29:00Z</dcterms:created>
  <dcterms:modified xsi:type="dcterms:W3CDTF">2026-10-09T12:34:00Z</dcterms:modified>
  <cp:category/>
</cp:coreProperties>
</file>