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6F033" w14:textId="77777777" w:rsidR="006739CC" w:rsidRDefault="007D6937">
      <w:pPr>
        <w:jc w:val="right"/>
      </w:pPr>
      <w:r>
        <w:pict w14:anchorId="143B0C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75pt;height:99.7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6739CC" w14:paraId="0263D600" w14:textId="77777777">
        <w:tc>
          <w:tcPr>
            <w:tcW w:w="9025" w:type="dxa"/>
          </w:tcPr>
          <w:p w14:paraId="27B9B70F" w14:textId="77777777" w:rsidR="006739CC" w:rsidRDefault="007D6937">
            <w:pPr>
              <w:jc w:val="center"/>
            </w:pPr>
            <w:r>
              <w:rPr>
                <w:b/>
                <w:bCs/>
                <w:sz w:val="22"/>
                <w:szCs w:val="22"/>
              </w:rPr>
              <w:t>ANEXO II</w:t>
            </w:r>
          </w:p>
          <w:p w14:paraId="1AB08ED2" w14:textId="77777777" w:rsidR="006739CC" w:rsidRDefault="007D6937">
            <w:pPr>
              <w:jc w:val="center"/>
            </w:pPr>
            <w:r>
              <w:rPr>
                <w:b/>
                <w:bCs/>
                <w:sz w:val="22"/>
                <w:szCs w:val="22"/>
                <w:u w:val="single"/>
              </w:rPr>
              <w:t>PLIEGO DE BASES Y CONDICIONES PARTICULARES</w:t>
            </w:r>
          </w:p>
        </w:tc>
      </w:tr>
    </w:tbl>
    <w:p w14:paraId="4B156AF5" w14:textId="77777777" w:rsidR="006739CC" w:rsidRDefault="007D6937">
      <w:r>
        <w:br/>
      </w:r>
      <w:r>
        <w:rPr>
          <w:b/>
          <w:bCs/>
          <w:color w:val="000000"/>
          <w:sz w:val="22"/>
          <w:szCs w:val="22"/>
        </w:rPr>
        <w:t>ARTÍCULO 1º: OBJETO DE LA CONTRATACIÓN</w:t>
      </w:r>
      <w:r>
        <w:br/>
      </w:r>
      <w:r>
        <w:rPr>
          <w:b/>
          <w:bCs/>
          <w:color w:val="000000"/>
        </w:rPr>
        <w:t>Procedimiento Abreviado</w:t>
      </w:r>
      <w:r>
        <w:rPr>
          <w:color w:val="000000"/>
        </w:rPr>
        <w:t>- 6/2027 tiene por objeto la adquisición/contratación de: Medios de contraste, con destino a HOSPITAL ZONAL ESPECIALIZADO AGUDOS Y CRONICOS DR. CETRANGOLO por el término de 180 días, sin opción a prórroga y con opción a ampliación de hasta el 100%, conform</w:t>
      </w:r>
      <w:r>
        <w:rPr>
          <w:color w:val="000000"/>
        </w:rPr>
        <w:t>e al presente Pliego de Bases y Condiciones Particulares, Especificaciones Técnicas y Anexos, y las Cláusulas del Pliego de Bases y Condiciones Generales para la Contratación de Bienes y Servicios aprobado por la RESOL-2019-76 GDEBA-CGP de la Contaduría Ge</w:t>
      </w:r>
      <w:r>
        <w:rPr>
          <w:color w:val="000000"/>
        </w:rPr>
        <w:t>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w:t>
      </w:r>
      <w:r>
        <w:rPr>
          <w:b/>
          <w:bCs/>
          <w:color w:val="000000"/>
        </w:rPr>
        <w:t>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Conforme al artículo 17, apartado 3, inc</w:t>
      </w:r>
      <w:r>
        <w:rPr>
          <w:color w:val="000000"/>
        </w:rPr>
        <w:t xml:space="preserve">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por el término de </w:t>
      </w:r>
      <w:r>
        <w:rPr>
          <w:b/>
          <w:bCs/>
          <w:color w:val="000000"/>
        </w:rPr>
        <w:t>treinta (30</w:t>
      </w:r>
      <w:r>
        <w:rPr>
          <w:b/>
          <w:bCs/>
          <w:color w:val="000000"/>
        </w:rPr>
        <w:t xml:space="preserve">)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 (10) días anter</w:t>
      </w:r>
      <w:r>
        <w:rPr>
          <w:color w:val="000000"/>
        </w:rPr>
        <w:t xml:space="preserve">iores al vencimiento del plazo, conforme el artículo 17, apartado 4 del decreto reglamentario </w:t>
      </w:r>
      <w:proofErr w:type="spellStart"/>
      <w:r>
        <w:rPr>
          <w:color w:val="000000"/>
        </w:rPr>
        <w:t>N°</w:t>
      </w:r>
      <w:proofErr w:type="spellEnd"/>
      <w:r>
        <w:rPr>
          <w:color w:val="000000"/>
        </w:rPr>
        <w:t xml:space="preserve">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w:t>
      </w:r>
      <w:r>
        <w:rPr>
          <w:b/>
          <w:bCs/>
          <w:color w:val="000000"/>
          <w:sz w:val="22"/>
          <w:szCs w:val="22"/>
        </w:rPr>
        <w:t xml:space="preserve">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14:paraId="0FB51240" w14:textId="77777777" w:rsidR="006739CC" w:rsidRDefault="007D6937">
      <w:hyperlink r:id="rId5" w:history="1">
        <w:r>
          <w:rPr>
            <w:color w:val="0000FF"/>
            <w:u w:val="single"/>
          </w:rPr>
          <w:t>https://sistemas.ms.gba.gov.ar/LicitacionesyContrataciones/listadoPublicacion.php</w:t>
        </w:r>
      </w:hyperlink>
    </w:p>
    <w:p w14:paraId="3089D22E" w14:textId="77777777" w:rsidR="006739CC" w:rsidRDefault="007D6937">
      <w:hyperlink r:id="rId6" w:history="1">
        <w:r>
          <w:rPr>
            <w:color w:val="0000FF"/>
            <w:u w:val="single"/>
          </w:rPr>
          <w:t>https://pbac.cgp.gba.gov.ar</w:t>
        </w:r>
      </w:hyperlink>
    </w:p>
    <w:p w14:paraId="3250F9A4" w14:textId="5628602B" w:rsidR="006739CC" w:rsidRDefault="007D6937">
      <w:r>
        <w:rPr>
          <w:color w:val="000000"/>
        </w:rPr>
        <w:t xml:space="preserve">Asimismo, podrá retirarse un ejemplar en la Oficina de Compras o la que indique HOSPITAL ZONAL ESPECIALIZADO AGUDOS Y CRONICOS DR. CETRANGOLO, sito en la calle ITALIA Nro. 1750   de la ciudad de FLORIDA                                                      </w:t>
      </w:r>
      <w:r>
        <w:rPr>
          <w:color w:val="000000"/>
        </w:rPr>
        <w:t xml:space="preserve">                                        en el horario de </w:t>
      </w:r>
      <w:r w:rsidRPr="007D6937">
        <w:rPr>
          <w:b/>
          <w:bCs/>
        </w:rPr>
        <w:lastRenderedPageBreak/>
        <w:t>08:00 a 13:00 horas</w:t>
      </w:r>
      <w:r w:rsidRPr="007D6937">
        <w:rPr>
          <w:b/>
          <w:bCs/>
        </w:rPr>
        <w:t xml:space="preserve">, hasta el día hábil anterior, inclusive, al fijado para la apertura de sobres. O solicitarse vía </w:t>
      </w:r>
      <w:proofErr w:type="spellStart"/>
      <w:r w:rsidRPr="007D6937">
        <w:rPr>
          <w:b/>
          <w:bCs/>
        </w:rPr>
        <w:t>e_mail</w:t>
      </w:r>
      <w:proofErr w:type="spellEnd"/>
      <w:r w:rsidRPr="007D6937">
        <w:rPr>
          <w:b/>
          <w:bCs/>
        </w:rPr>
        <w:t xml:space="preserve"> a la casilla hcetrangolo</w:t>
      </w:r>
      <w:r>
        <w:rPr>
          <w:color w:val="000000"/>
        </w:rPr>
        <w:t>@proveedoresba.cgp.gba.gov.ar</w:t>
      </w:r>
    </w:p>
    <w:p w14:paraId="6785D4A1" w14:textId="3A4C130E" w:rsidR="006739CC" w:rsidRDefault="007D6937">
      <w:pPr>
        <w:rPr>
          <w:color w:val="000000"/>
        </w:rPr>
      </w:pPr>
      <w:r>
        <w:br/>
      </w:r>
      <w:r>
        <w:rPr>
          <w:b/>
          <w:bCs/>
          <w:color w:val="000000"/>
          <w:sz w:val="22"/>
          <w:szCs w:val="22"/>
        </w:rPr>
        <w:t>ARTÍCULO 5º: CONSULTAS Y</w:t>
      </w:r>
      <w:r>
        <w:rPr>
          <w:b/>
          <w:bCs/>
          <w:color w:val="000000"/>
          <w:sz w:val="22"/>
          <w:szCs w:val="22"/>
        </w:rPr>
        <w:t xml:space="preserve"> ACLARACIONES</w:t>
      </w:r>
      <w:r>
        <w:br/>
      </w:r>
      <w:r>
        <w:rPr>
          <w:color w:val="000000"/>
        </w:rPr>
        <w:t xml:space="preserve">Las consultas relacionadas con el proceso licitatorio se realizarán ante la oficina de compras del HOSPITAL ZONAL ESPECIALIZADO AGUDOS Y CRONICOS DR. CETRANGOLO, o a través de su casilla de e-mail: </w:t>
      </w:r>
      <w:r w:rsidRPr="007D6937">
        <w:rPr>
          <w:b/>
          <w:bCs/>
          <w:color w:val="000000"/>
        </w:rPr>
        <w:t>hcetrangolo</w:t>
      </w:r>
      <w:r w:rsidRPr="007D6937">
        <w:rPr>
          <w:b/>
          <w:bCs/>
          <w:color w:val="000000"/>
        </w:rPr>
        <w:t>@proveedoresba.cgp.pba.gov.ar</w:t>
      </w:r>
      <w:r>
        <w:rPr>
          <w:color w:val="000000"/>
        </w:rPr>
        <w:t>, h</w:t>
      </w:r>
      <w:r>
        <w:rPr>
          <w:color w:val="000000"/>
        </w:rPr>
        <w:t>asta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w:t>
      </w:r>
      <w:r>
        <w:rPr>
          <w:color w:val="000000"/>
        </w:rPr>
        <w:t>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 xml:space="preserve">Los avisos, citaciones, notificaciones, intimaciones, así como cualquier </w:t>
      </w:r>
      <w:r>
        <w:rPr>
          <w:color w:val="000000"/>
        </w:rPr>
        <w:t xml:space="preserve">tipo de comunicaciones que efectúe la autoridad administrativa en el marco de la Ley </w:t>
      </w:r>
      <w:proofErr w:type="spellStart"/>
      <w:r>
        <w:rPr>
          <w:color w:val="000000"/>
        </w:rPr>
        <w:t>N°</w:t>
      </w:r>
      <w:proofErr w:type="spellEnd"/>
      <w:r>
        <w:rPr>
          <w:color w:val="000000"/>
        </w:rPr>
        <w:t xml:space="preserve"> 13.981 y los artículos 12 y 13, apartado 3 del Anexo I del DECTO-2019-59-GDEBA-GPBA, serán practicados en el domicilio electrónico establecido en el Registro de Proveed</w:t>
      </w:r>
      <w:r>
        <w:rPr>
          <w:color w:val="000000"/>
        </w:rPr>
        <w:t>ores y Licitadores.</w:t>
      </w:r>
      <w:r>
        <w:br/>
      </w:r>
      <w:r>
        <w:rPr>
          <w:color w:val="000000"/>
        </w:rPr>
        <w:t>El domicilio electrónico gozará de plena validez y eficacia jurídica y producirá en el ámbito administrativo los efectos del domicilio constituido, siendo válidos y vinculantes los avisos, citaciones, notificaciones, intimaciones y comu</w:t>
      </w:r>
      <w:r>
        <w:rPr>
          <w:color w:val="000000"/>
        </w:rPr>
        <w:t>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w:t>
      </w:r>
      <w:r>
        <w:rPr>
          <w:color w:val="000000"/>
        </w:rPr>
        <w:t xml:space="preserve">culo 37, Ley </w:t>
      </w:r>
      <w:proofErr w:type="spellStart"/>
      <w:r>
        <w:rPr>
          <w:color w:val="000000"/>
        </w:rPr>
        <w:t>N°</w:t>
      </w:r>
      <w:proofErr w:type="spellEnd"/>
      <w:r>
        <w:rPr>
          <w:color w:val="000000"/>
        </w:rPr>
        <w:t xml:space="preserve"> 11.904) de la Agencia de Recaudación de la Provincia de Buenos Aires.</w:t>
      </w:r>
      <w:r>
        <w:br/>
      </w:r>
      <w:r>
        <w:rPr>
          <w:color w:val="000000"/>
        </w:rPr>
        <w:t>Los sujetos interesados en presentarse a las contrataciones con el Estado Provincial podrán solicitar a través del sitio oficial de esta Agencia de Recaudación (www.arba.</w:t>
      </w:r>
      <w:r>
        <w:rPr>
          <w:color w:val="000000"/>
        </w:rPr>
        <w:t>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w:t>
      </w:r>
      <w:r>
        <w:rPr>
          <w:color w:val="000000"/>
        </w:rPr>
        <w:t xml:space="preserve">igencias previstas por la Ley </w:t>
      </w:r>
      <w:proofErr w:type="spellStart"/>
      <w:r>
        <w:rPr>
          <w:color w:val="000000"/>
        </w:rPr>
        <w:t>N°</w:t>
      </w:r>
      <w:proofErr w:type="spellEnd"/>
      <w:r>
        <w:rPr>
          <w:color w:val="000000"/>
        </w:rPr>
        <w:t xml:space="preserve"> 13.074 y Decreto </w:t>
      </w:r>
      <w:proofErr w:type="spellStart"/>
      <w:r>
        <w:rPr>
          <w:color w:val="000000"/>
        </w:rPr>
        <w:t>N°</w:t>
      </w:r>
      <w:proofErr w:type="spellEnd"/>
      <w:r>
        <w:rPr>
          <w:color w:val="000000"/>
        </w:rPr>
        <w:t xml:space="preserve"> 340/04 en forma previa al dictado del acto administrativo de adjudicación por parte de la autoridad competente(Certificado de Libre de Deuda Registrada).</w:t>
      </w:r>
      <w:r>
        <w:br/>
      </w:r>
      <w:r>
        <w:br/>
      </w:r>
      <w:r>
        <w:rPr>
          <w:b/>
          <w:bCs/>
          <w:color w:val="000000"/>
        </w:rPr>
        <w:t>(NO CONTAR CON DICHA DOCUMENTACIÓN SERÁ CAUSAL D</w:t>
      </w:r>
      <w:r>
        <w:rPr>
          <w:b/>
          <w:bCs/>
          <w:color w:val="000000"/>
        </w:rPr>
        <w:t>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Las ofertas se deberán confeccionar y presentarse, conforme el artículo 10 del Pliego de Bases y Condicion</w:t>
      </w:r>
      <w:r>
        <w:rPr>
          <w:color w:val="000000"/>
        </w:rPr>
        <w:t xml:space="preserve">es Generales y el artículo 17, apartado 4 del Anexo I del DECTO-2019-59-GDEBA-GPBA, en la Oficina de Compras del Hospital, previo ingreso por Mesa de Entradas, para luego ser llevadas a la oficina de Compras, hasta el día y hora fijada para la apertura de </w:t>
      </w:r>
      <w:r>
        <w:rPr>
          <w:color w:val="000000"/>
        </w:rPr>
        <w:t>ofertas, en sobre común, con o sin membrete del oferente, o en cajas o paquetes si son voluminosas, perfectamente cerrados y por duplicado (original y copia, de toda la documentación que forma la propuesta, certificada por el oferente), debiendo contener e</w:t>
      </w:r>
      <w:r>
        <w:rPr>
          <w:color w:val="000000"/>
        </w:rPr>
        <w:t>n su frente o cubierta la indicación de:</w:t>
      </w:r>
      <w:r>
        <w:br/>
      </w:r>
      <w:r>
        <w:br/>
      </w:r>
      <w:r>
        <w:rPr>
          <w:b/>
          <w:bCs/>
          <w:color w:val="000000"/>
        </w:rPr>
        <w:t xml:space="preserve">Organismo contratante: </w:t>
      </w:r>
      <w:r>
        <w:rPr>
          <w:color w:val="000000"/>
        </w:rPr>
        <w:t>HOSPITAL ZONAL ESPECIALIZADO AGUDOS Y CRONICOS DR. CETRANGOLO</w:t>
      </w:r>
      <w:r>
        <w:br/>
      </w:r>
      <w:r>
        <w:rPr>
          <w:b/>
          <w:bCs/>
          <w:color w:val="000000"/>
        </w:rPr>
        <w:t xml:space="preserve">Dirección: </w:t>
      </w:r>
      <w:r>
        <w:rPr>
          <w:color w:val="000000"/>
        </w:rPr>
        <w:t xml:space="preserve">ITALIA Nro. 1750   - FLORIDA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EX-2026-31964939- -GDEBA-HZEACDAACMSALGP</w:t>
      </w:r>
      <w:r>
        <w:br/>
      </w:r>
      <w:r>
        <w:rPr>
          <w:b/>
          <w:bCs/>
          <w:color w:val="000000"/>
        </w:rPr>
        <w:t xml:space="preserve">Tipo y Nro. que identifica la contratación: </w:t>
      </w:r>
      <w:r>
        <w:rPr>
          <w:color w:val="000000"/>
        </w:rPr>
        <w:t>Procedimiento Abreviado - 6/2027</w:t>
      </w:r>
      <w:r>
        <w:br/>
      </w:r>
      <w:r>
        <w:rPr>
          <w:b/>
          <w:bCs/>
          <w:color w:val="000000"/>
        </w:rPr>
        <w:t xml:space="preserve">Fecha y hora de apertura: </w:t>
      </w:r>
      <w:r>
        <w:rPr>
          <w:color w:val="000000"/>
        </w:rPr>
        <w:t>23-10-2026 a las 10:00hs.</w:t>
      </w:r>
      <w:r>
        <w:br/>
      </w:r>
      <w:r>
        <w:lastRenderedPageBreak/>
        <w:br/>
      </w:r>
      <w:r>
        <w:rPr>
          <w:color w:val="000000"/>
        </w:rPr>
        <w:t xml:space="preserve">Las propuestas se presentarán preferentemente en cualquier forma </w:t>
      </w:r>
      <w:r>
        <w:rPr>
          <w:color w:val="000000"/>
        </w:rPr>
        <w:t xml:space="preserve">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w:t>
      </w:r>
      <w:r>
        <w:rPr>
          <w:color w:val="000000"/>
        </w:rPr>
        <w:t>mente salvadas.</w:t>
      </w:r>
      <w:r>
        <w:br/>
      </w:r>
      <w:r>
        <w:rPr>
          <w:color w:val="000000"/>
        </w:rPr>
        <w:t xml:space="preserve">La presentación de la oferta implica el conocimiento y aceptación, así como el sometimiento voluntario y sin reservas, a los Pliegos de Bases y/o Condiciones Generales y Particulares, a las disposiciones de la Ley N°13.981, la Resolución </w:t>
      </w:r>
      <w:proofErr w:type="spellStart"/>
      <w:r>
        <w:rPr>
          <w:color w:val="000000"/>
        </w:rPr>
        <w:t>Nº</w:t>
      </w:r>
      <w:proofErr w:type="spellEnd"/>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w:t>
      </w:r>
      <w:r>
        <w:rPr>
          <w:color w:val="000000"/>
        </w:rPr>
        <w:t>ciones Generales y/o Particulares no se hubiera acompañado.</w:t>
      </w:r>
      <w:r>
        <w:br/>
      </w:r>
      <w:r>
        <w:br/>
      </w:r>
      <w:r>
        <w:rPr>
          <w:b/>
          <w:bCs/>
          <w:color w:val="000000"/>
          <w:sz w:val="22"/>
          <w:szCs w:val="22"/>
        </w:rPr>
        <w:t>8.1. CLÁUSULA ANTICORRUPCIÓN</w:t>
      </w:r>
      <w:r>
        <w:br/>
      </w:r>
      <w:r>
        <w:rPr>
          <w:color w:val="000000"/>
        </w:rPr>
        <w:t xml:space="preserve">Será causal determinante del rechazo de la oferta, en cualquier estado del procedimiento de contratación; así como causal de rescisión de pleno derecho del contrato, </w:t>
      </w:r>
      <w:r>
        <w:rPr>
          <w:color w:val="000000"/>
        </w:rPr>
        <w:t>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w:t>
      </w:r>
      <w:r>
        <w:rPr>
          <w:color w:val="000000"/>
        </w:rPr>
        <w:t>er 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w:t>
      </w:r>
      <w:r>
        <w:rPr>
          <w:color w:val="000000"/>
        </w:rPr>
        <w:t>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w:t>
      </w:r>
      <w:r>
        <w:rPr>
          <w:color w:val="000000"/>
        </w:rPr>
        <w:t>ctos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 xml:space="preserve">real, legal que se fije en la Provincia de Buenos Aires y electrónico del </w:t>
      </w:r>
      <w:r>
        <w:rPr>
          <w:color w:val="000000"/>
        </w:rPr>
        <w:t>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 xml:space="preserve">o la constancia de </w:t>
      </w:r>
      <w:r>
        <w:rPr>
          <w:color w:val="000000"/>
        </w:rPr>
        <w:t>haber iniciado el trámite.</w:t>
      </w:r>
      <w:r>
        <w:br/>
      </w:r>
      <w:r>
        <w:rPr>
          <w:color w:val="000000"/>
        </w:rPr>
        <w:t xml:space="preserve">9.3. </w:t>
      </w:r>
      <w:r>
        <w:rPr>
          <w:b/>
          <w:bCs/>
          <w:color w:val="000000"/>
        </w:rPr>
        <w:t xml:space="preserve">La oferta económica </w:t>
      </w:r>
      <w:r>
        <w:rPr>
          <w:color w:val="000000"/>
        </w:rPr>
        <w:t>(Anexo IV - Planilla de cotización</w:t>
      </w:r>
      <w:proofErr w:type="gramStart"/>
      <w:r>
        <w:rPr>
          <w:color w:val="000000"/>
        </w:rPr>
        <w:t>),que</w:t>
      </w:r>
      <w:proofErr w:type="gramEnd"/>
      <w:r>
        <w:rPr>
          <w:color w:val="000000"/>
        </w:rPr>
        <w:t xml:space="preserv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w:t>
      </w:r>
      <w:r>
        <w:rPr>
          <w:color w:val="000000"/>
        </w:rPr>
        <w:t xml:space="preserve">precio neto, es decir, con sus descuentos e incluyendo los impuestos. En el caso en que el total de cada renglón no responda al precio unitario del mismo, se tomará como base este último y la correcta suma de los renglones así calculados se utilizará para </w:t>
      </w:r>
      <w:r>
        <w:rPr>
          <w:color w:val="000000"/>
        </w:rPr>
        <w:t xml:space="preserve">determinar el total de la propuesta, si hubiere </w:t>
      </w:r>
      <w:proofErr w:type="gramStart"/>
      <w:r>
        <w:rPr>
          <w:color w:val="000000"/>
        </w:rPr>
        <w:t>discordancia(</w:t>
      </w:r>
      <w:proofErr w:type="gramEnd"/>
      <w:r>
        <w:rPr>
          <w:color w:val="000000"/>
        </w:rPr>
        <w:t>Art. 17, apartado 4 del DECTO-2019-59-GDEBA-GPBA).</w:t>
      </w:r>
      <w:r>
        <w:br/>
      </w:r>
      <w:r>
        <w:rPr>
          <w:color w:val="000000"/>
        </w:rPr>
        <w:t xml:space="preserve">9.4. Indicación del origen de los productos (producto nacional o extranjero). si no se indica, resulta inaplicable todo beneficio relativo al </w:t>
      </w:r>
      <w:r>
        <w:rPr>
          <w:b/>
          <w:bCs/>
          <w:color w:val="000000"/>
        </w:rPr>
        <w:t>or</w:t>
      </w:r>
      <w:r>
        <w:rPr>
          <w:b/>
          <w:bCs/>
          <w:color w:val="000000"/>
        </w:rPr>
        <w:t xml:space="preserve">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w:t>
      </w:r>
      <w:r>
        <w:rPr>
          <w:color w:val="000000"/>
        </w:rPr>
        <w:t>en 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w:t>
      </w:r>
      <w:r>
        <w:rPr>
          <w:color w:val="000000"/>
        </w:rPr>
        <w:t>responda (Ver artículos 17 y 18)</w:t>
      </w:r>
      <w:r>
        <w:br/>
      </w:r>
      <w:r>
        <w:rPr>
          <w:color w:val="000000"/>
        </w:rPr>
        <w:t xml:space="preserve">10.2. </w:t>
      </w:r>
      <w:r>
        <w:rPr>
          <w:b/>
          <w:bCs/>
          <w:color w:val="000000"/>
        </w:rPr>
        <w:t xml:space="preserve">Descripción del bien o servicio </w:t>
      </w:r>
      <w:r>
        <w:rPr>
          <w:color w:val="000000"/>
        </w:rPr>
        <w:t xml:space="preserve">y el catálogo en su caso; indicar marca y modelo de </w:t>
      </w:r>
      <w:r>
        <w:rPr>
          <w:color w:val="000000"/>
        </w:rPr>
        <w:lastRenderedPageBreak/>
        <w:t>corresponder</w:t>
      </w:r>
      <w:r>
        <w:br/>
      </w:r>
      <w:r>
        <w:rPr>
          <w:color w:val="000000"/>
        </w:rPr>
        <w:t xml:space="preserve">10.3. </w:t>
      </w:r>
      <w:r>
        <w:rPr>
          <w:b/>
          <w:bCs/>
          <w:color w:val="000000"/>
        </w:rPr>
        <w:t xml:space="preserve">Certificado de deudores morosos. </w:t>
      </w:r>
      <w:r>
        <w:rPr>
          <w:color w:val="000000"/>
        </w:rPr>
        <w:t xml:space="preserve">Ley </w:t>
      </w:r>
      <w:proofErr w:type="spellStart"/>
      <w:r>
        <w:rPr>
          <w:color w:val="000000"/>
        </w:rPr>
        <w:t>N°</w:t>
      </w:r>
      <w:proofErr w:type="spellEnd"/>
      <w:r>
        <w:rPr>
          <w:color w:val="000000"/>
        </w:rPr>
        <w:t xml:space="preserve"> 13.074 y Decreto 340/04 vigente y emitido por el Ministerio de Justicia y </w:t>
      </w:r>
      <w:r>
        <w:rPr>
          <w:color w:val="000000"/>
        </w:rPr>
        <w:t>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 xml:space="preserve">Documentación que acredite el número de sucursal y de cuenta corriente o de caja de </w:t>
      </w:r>
      <w:proofErr w:type="gramStart"/>
      <w:r>
        <w:rPr>
          <w:color w:val="000000"/>
        </w:rPr>
        <w:t>ahorro(</w:t>
      </w:r>
      <w:proofErr w:type="gramEnd"/>
      <w:r>
        <w:rPr>
          <w:color w:val="000000"/>
        </w:rPr>
        <w:t>Banco de la Provincia de Buenos Aires), de la cual fueren titulares los responsables de las firmas oferentes.</w:t>
      </w:r>
      <w:r>
        <w:br/>
      </w:r>
      <w:r>
        <w:rPr>
          <w:color w:val="000000"/>
        </w:rPr>
        <w:t xml:space="preserve">10.6. </w:t>
      </w:r>
      <w:r>
        <w:rPr>
          <w:b/>
          <w:bCs/>
          <w:color w:val="000000"/>
        </w:rPr>
        <w:t>Constancia de Inscripción emitida por la Administ</w:t>
      </w:r>
      <w:r>
        <w:rPr>
          <w:b/>
          <w:bCs/>
          <w:color w:val="000000"/>
        </w:rPr>
        <w:t>ración Federal de Ingresos Públicos (AFIP)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w:t>
      </w:r>
      <w:r>
        <w:rPr>
          <w:color w:val="000000"/>
        </w:rPr>
        <w:t>ncia de inicio de trámite a la fecha de apertura. En el último caso, el oferente deberá encontrarse inscripto como proveedor en el rubro correspondiente al objeto de la contratación.</w:t>
      </w:r>
      <w:r>
        <w:br/>
      </w:r>
      <w:r>
        <w:rPr>
          <w:color w:val="000000"/>
        </w:rPr>
        <w:t xml:space="preserve">En ambos casos se deberá contar con credencial vigente en forma previa a </w:t>
      </w:r>
      <w:r>
        <w:rPr>
          <w:color w:val="000000"/>
        </w:rPr>
        <w:t>la adjudicación. Ello, bajo pena de tener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w:t>
      </w:r>
      <w:r>
        <w:rPr>
          <w:color w:val="000000"/>
        </w:rPr>
        <w:t>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 xml:space="preserve">La documentación requerida en el </w:t>
      </w:r>
      <w:r>
        <w:rPr>
          <w:b/>
          <w:bCs/>
          <w:color w:val="000000"/>
        </w:rPr>
        <w:t xml:space="preserve">Pliego de Bases y Condiciones Generales: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cuando corr</w:t>
      </w:r>
      <w:r>
        <w:rPr>
          <w:color w:val="000000"/>
        </w:rPr>
        <w:t xml:space="preserve">esponda. Presentarse el día </w:t>
      </w:r>
      <w:r>
        <w:rPr>
          <w:b/>
          <w:bCs/>
          <w:color w:val="FF0000"/>
        </w:rPr>
        <w:t>(fecha)</w:t>
      </w:r>
      <w:r>
        <w:rPr>
          <w:color w:val="000000"/>
        </w:rPr>
        <w:t xml:space="preserve"> a las </w:t>
      </w:r>
      <w:r>
        <w:rPr>
          <w:b/>
          <w:bCs/>
          <w:color w:val="FF0000"/>
        </w:rPr>
        <w:t xml:space="preserve">(hora) </w:t>
      </w:r>
      <w:r>
        <w:rPr>
          <w:color w:val="000000"/>
        </w:rPr>
        <w:t>en HOSPITAL ZONAL ESPECIALIZADO AGUDOS Y CRONICOS DR. CETRANGOLO. La omisión de la presentación de este requisito será causal de rechazo de la oferta. Este párrafo tendrá validez si el detalle del lugar y el</w:t>
      </w:r>
      <w:r>
        <w:rPr>
          <w:color w:val="000000"/>
        </w:rPr>
        <w:t xml:space="preserve"> horario están completados;</w:t>
      </w:r>
      <w:r>
        <w:br/>
      </w:r>
      <w:r>
        <w:rPr>
          <w:color w:val="000000"/>
        </w:rPr>
        <w:t xml:space="preserve">10.13. El </w:t>
      </w:r>
      <w:r>
        <w:rPr>
          <w:b/>
          <w:bCs/>
          <w:color w:val="000000"/>
        </w:rPr>
        <w:t xml:space="preserve">recibo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xml:space="preserve">. En </w:t>
      </w:r>
      <w:r>
        <w:rPr>
          <w:color w:val="000000"/>
        </w:rPr>
        <w:t>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w:t>
      </w:r>
      <w:r>
        <w:rPr>
          <w:color w:val="000000"/>
        </w:rPr>
        <w:t xml:space="preserve"> la facultad que posee el comitente que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w:t>
      </w:r>
      <w:proofErr w:type="gramStart"/>
      <w:r>
        <w:rPr>
          <w:b/>
          <w:bCs/>
          <w:color w:val="000000"/>
        </w:rPr>
        <w:t xml:space="preserve">pliego </w:t>
      </w:r>
      <w:r>
        <w:rPr>
          <w:color w:val="000000"/>
        </w:rPr>
        <w:t>,</w:t>
      </w:r>
      <w:proofErr w:type="gramEnd"/>
      <w:r>
        <w:rPr>
          <w:color w:val="000000"/>
        </w:rPr>
        <w:t xml:space="preserve"> c</w:t>
      </w:r>
      <w:r>
        <w:rPr>
          <w:color w:val="000000"/>
        </w:rPr>
        <w:t>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 xml:space="preserve">previstas en el Artículo 22 de la Ley 13.981 y su decreto reglamentario </w:t>
      </w:r>
      <w:proofErr w:type="spellStart"/>
      <w:r>
        <w:rPr>
          <w:color w:val="000000"/>
        </w:rPr>
        <w:t>Nº</w:t>
      </w:r>
      <w:proofErr w:type="spellEnd"/>
      <w:r>
        <w:rPr>
          <w:color w:val="000000"/>
        </w:rPr>
        <w:t xml:space="preserve"> 59/19.</w:t>
      </w:r>
      <w:r>
        <w:br/>
      </w:r>
      <w:r>
        <w:br/>
      </w:r>
      <w:r>
        <w:rPr>
          <w:b/>
          <w:bCs/>
          <w:color w:val="000000"/>
          <w:sz w:val="22"/>
          <w:szCs w:val="22"/>
        </w:rPr>
        <w:t>ARTÍCULO 11º: APERTURA DE OFERTAS</w:t>
      </w:r>
      <w:r>
        <w:br/>
      </w:r>
      <w:r>
        <w:rPr>
          <w:color w:val="000000"/>
        </w:rPr>
        <w:t>En</w:t>
      </w:r>
      <w:r>
        <w:rPr>
          <w:color w:val="000000"/>
        </w:rPr>
        <w:t xml:space="preserve">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w:t>
      </w:r>
      <w:r>
        <w:rPr>
          <w:color w:val="000000"/>
        </w:rPr>
        <w:t>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w:t>
      </w:r>
      <w:r>
        <w:rPr>
          <w:color w:val="000000"/>
        </w:rPr>
        <w:t>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w:t>
      </w:r>
      <w:r>
        <w:rPr>
          <w:color w:val="000000"/>
        </w:rPr>
        <w:t>rse notas, fotografías y fotocopias.</w:t>
      </w:r>
      <w:r>
        <w:br/>
      </w:r>
      <w:r>
        <w:rPr>
          <w:color w:val="000000"/>
        </w:rPr>
        <w:lastRenderedPageBreak/>
        <w:t>Ninguna oferta puede ser desestimada en el acta de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w:t>
      </w:r>
      <w:r>
        <w:rPr>
          <w:color w:val="000000"/>
        </w:rPr>
        <w:t xml:space="preserve">La insuficiencia de la garantía de mantenimiento 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w:t>
      </w:r>
      <w:r>
        <w:rPr>
          <w:color w:val="000000"/>
        </w:rPr>
        <w:t>, siempre que ello no contravenga los principios generales establecidos en el artículo 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w:t>
      </w:r>
      <w:r>
        <w:rPr>
          <w:color w:val="000000"/>
        </w:rPr>
        <w:t>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Para el examen de las propuestas p</w:t>
      </w:r>
      <w:r>
        <w:rPr>
          <w:color w:val="000000"/>
        </w:rPr>
        <w:t xml:space="preserve">resentadas se confeccionará un </w:t>
      </w:r>
      <w:r>
        <w:rPr>
          <w:b/>
          <w:bCs/>
          <w:color w:val="000000"/>
        </w:rPr>
        <w:t>cuadro comparativo de precios.</w:t>
      </w:r>
      <w:r>
        <w:br/>
      </w:r>
      <w:r>
        <w:rPr>
          <w:color w:val="000000"/>
        </w:rPr>
        <w:t xml:space="preserve">Cuando la cotización se efectúe en moneda extranjera, a los efectos de la comparación de precios, se convertirá en base al tipo de cambio vendedor, vigente en el Banco de la Nación Argentina al </w:t>
      </w:r>
      <w:r>
        <w:rPr>
          <w:color w:val="000000"/>
        </w:rPr>
        <w:t>día anterior al de la apertura de sobres.</w:t>
      </w:r>
      <w:r>
        <w:br/>
      </w:r>
      <w:r>
        <w:rPr>
          <w:color w:val="000000"/>
        </w:rPr>
        <w:t>13.1 COMISIÓN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cuya integración será determinada por el funcionario competente para emitir el acto administra</w:t>
      </w:r>
      <w:r>
        <w:rPr>
          <w:color w:val="000000"/>
        </w:rPr>
        <w:t>tivo de autorización del llamado. La misma estará integrada por tres (3) miembros como mínimo.</w:t>
      </w:r>
      <w:r>
        <w:br/>
      </w:r>
      <w:r>
        <w:rPr>
          <w:color w:val="000000"/>
        </w:rPr>
        <w:t>Podrá preverse la existencia de suplentes, quienes reemplazarán de manera automática a los titulares en caso de ausencia o imposibilidad.</w:t>
      </w:r>
      <w:r>
        <w:br/>
      </w:r>
      <w:r>
        <w:rPr>
          <w:color w:val="000000"/>
        </w:rPr>
        <w:t>En ningún caso, la Comi</w:t>
      </w:r>
      <w:r>
        <w:rPr>
          <w:color w:val="000000"/>
        </w:rPr>
        <w:t>sión podrá ser integrada por funcionarios en quienes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w:t>
      </w:r>
      <w:r>
        <w:rPr>
          <w:color w:val="000000"/>
        </w:rPr>
        <w:t>eglamentario y los respectivos pliegos, la aptitud de los oferentes para contratar, la evaluación de las ofertas y la recomendación sobre la resolución a adoptar para concluir el procedimiento.</w:t>
      </w:r>
      <w:r>
        <w:br/>
      </w:r>
      <w:r>
        <w:rPr>
          <w:color w:val="000000"/>
        </w:rPr>
        <w:t>Al evaluar las ofertas, se indicará:</w:t>
      </w:r>
      <w:r>
        <w:br/>
      </w:r>
      <w:r>
        <w:rPr>
          <w:color w:val="000000"/>
        </w:rPr>
        <w:t>1) Las ofertas admisibles</w:t>
      </w:r>
      <w:r>
        <w:rPr>
          <w:color w:val="000000"/>
        </w:rPr>
        <w:t>.</w:t>
      </w:r>
      <w:r>
        <w:br/>
      </w:r>
      <w:r>
        <w:rPr>
          <w:color w:val="000000"/>
        </w:rPr>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w:t>
      </w:r>
      <w:r>
        <w:rPr>
          <w:color w:val="000000"/>
        </w:rPr>
        <w:t>nómica</w:t>
      </w:r>
      <w:r>
        <w:br/>
      </w:r>
      <w:r>
        <w:rPr>
          <w:color w:val="000000"/>
        </w:rPr>
        <w:t>5) La resolución de las situaciones de empate, si existieran.</w:t>
      </w:r>
      <w:r>
        <w:br/>
      </w:r>
      <w:r>
        <w:rPr>
          <w:color w:val="000000"/>
        </w:rPr>
        <w:t>6) Recomendación de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w:t>
      </w:r>
      <w:r>
        <w:rPr>
          <w:color w:val="000000"/>
        </w:rPr>
        <w:t>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w:t>
      </w:r>
      <w:r>
        <w:rPr>
          <w:color w:val="000000"/>
        </w:rPr>
        <w:t>spenderá por el requerimiento de informes técnicos o por la intimación a subsanar defectos formales cursada a los oferentes. Si no se cumpliera el plazo establecido, la Comisión deberá justificar en forma fundada los motivos de tal circunstancia. La Comisi</w:t>
      </w:r>
      <w:r>
        <w:rPr>
          <w:color w:val="000000"/>
        </w:rPr>
        <w:t>ón deberá intimar al oferente, bajo apercibimiento de desestimar la oferta, a subsanar deficiencias insustanciales de su oferta, dentro del término que se fije en la intimación, dejando constancia en las actuaciones de las solicitudes, respuestas y/o docum</w:t>
      </w:r>
      <w:r>
        <w:rPr>
          <w:color w:val="000000"/>
        </w:rPr>
        <w:t>entación recibida.</w:t>
      </w:r>
      <w:r>
        <w:br/>
      </w:r>
      <w:r>
        <w:rPr>
          <w:color w:val="000000"/>
        </w:rPr>
        <w:t>13.2 EVALUACIÓN DE LAS OFERTAS:</w:t>
      </w:r>
      <w:r>
        <w:br/>
      </w:r>
      <w:r>
        <w:rPr>
          <w:color w:val="000000"/>
        </w:rPr>
        <w:t xml:space="preserve">Se podrán efectuar estudios comparativos, utilizando los métodos que se considere convenientes, a los efectos de determinar la oferta más ventajosa, la que podrá no ser necesariamente la de menor precio; a tal fin, la simple circunstancia del menor precio </w:t>
      </w:r>
      <w:r>
        <w:rPr>
          <w:color w:val="000000"/>
        </w:rPr>
        <w:t xml:space="preserve">será conectada con otros criterios tales como idoneidad técnica del oferente, cualidades del objeto, solución financiera, forma de realización </w:t>
      </w:r>
      <w:r>
        <w:rPr>
          <w:color w:val="000000"/>
        </w:rPr>
        <w:lastRenderedPageBreak/>
        <w:t>del servicio, plazos de entrega y todo otro criterio cuantitativo y cualitativo que permita la elección de la ofe</w:t>
      </w:r>
      <w:r>
        <w:rPr>
          <w:color w:val="000000"/>
        </w:rPr>
        <w:t>rta más conveniente entre aquellas que se ajustaren a las bases y condiciones de la licitación.</w:t>
      </w:r>
      <w:r>
        <w:br/>
      </w:r>
      <w:r>
        <w:rPr>
          <w:color w:val="000000"/>
        </w:rPr>
        <w:t xml:space="preserve">Las propuestas de personas físicas o jurídicas que participen con más de una oferta dentro de una misma contratación, serán eliminadas del concurso, ya sea que </w:t>
      </w:r>
      <w:r>
        <w:rPr>
          <w:color w:val="000000"/>
        </w:rPr>
        <w:t>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w:t>
      </w:r>
      <w:r>
        <w:rPr>
          <w:color w:val="000000"/>
        </w:rPr>
        <w:t xml:space="preserve">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de origen nacional. De subsistir el empate, se solicitará a los proponentes que, </w:t>
      </w:r>
      <w:r>
        <w:rPr>
          <w:color w:val="000000"/>
        </w:rPr>
        <w:t>por escrito y dentro de los tres (3) días, formulen una mejora de precios. Las nuevas propuestas que se presenten son abiertas en el lugar, día y hora establecidos en el requerimiento, labrándose el acta pertinente. El silencio del oferente invitado a dese</w:t>
      </w:r>
      <w:r>
        <w:rPr>
          <w:color w:val="000000"/>
        </w:rPr>
        <w:t>mpatar se entiende como mantenimiento de las propuestas sin modificación.</w:t>
      </w:r>
      <w:r>
        <w:br/>
      </w:r>
      <w:r>
        <w:rPr>
          <w:color w:val="000000"/>
        </w:rPr>
        <w:t xml:space="preserve">De mantenerse el empate, se analizará la posibilidad de adjudicar en base a otras ventajas como: mayor cantidad de criterios sustentables incorporados a la oferta, mayor cantidad de </w:t>
      </w:r>
      <w:r>
        <w:rPr>
          <w:color w:val="000000"/>
        </w:rPr>
        <w:t>elementos de mejor calidad o características diferenciales similares.</w:t>
      </w:r>
      <w:r>
        <w:br/>
      </w:r>
      <w:r>
        <w:rPr>
          <w:color w:val="000000"/>
        </w:rPr>
        <w:t xml:space="preserve">Si ninguno de estos criterios resultara de </w:t>
      </w:r>
      <w:proofErr w:type="spellStart"/>
      <w:proofErr w:type="gramStart"/>
      <w:r>
        <w:rPr>
          <w:color w:val="000000"/>
        </w:rPr>
        <w:t>aplicación,se</w:t>
      </w:r>
      <w:proofErr w:type="spellEnd"/>
      <w:proofErr w:type="gram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w:t>
      </w:r>
      <w:r>
        <w:rPr>
          <w:color w:val="000000"/>
        </w:rPr>
        <w:t>de diferencia numérica entre las propuestas más convenientes, se seguirán los pasos previstos para el empate técnico, con la salvedad que agotadas todas las instancias de desempate (esto es: i) constatación de mayor cantidad de elementos de origen nacional</w:t>
      </w:r>
      <w:r>
        <w:rPr>
          <w:color w:val="000000"/>
        </w:rPr>
        <w:t xml:space="preserve">,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w:t>
      </w:r>
      <w:r>
        <w:rPr>
          <w:color w:val="000000"/>
        </w:rPr>
        <w:t>rse día, hora y lugar del sorteo público y notificarse a los oferentes llamados a desempatar.</w:t>
      </w:r>
      <w:r>
        <w:br/>
      </w:r>
      <w:r>
        <w:rPr>
          <w:color w:val="000000"/>
        </w:rPr>
        <w:t>13.4 MEJORA DE OFERTA:</w:t>
      </w:r>
      <w:r>
        <w:br/>
      </w:r>
      <w:r>
        <w:rPr>
          <w:color w:val="000000"/>
        </w:rPr>
        <w:t xml:space="preserve">Cuando se considere que el precio de la mejor oferta presentada resulta excesivo con relación </w:t>
      </w:r>
      <w:proofErr w:type="spellStart"/>
      <w:r>
        <w:rPr>
          <w:color w:val="000000"/>
        </w:rPr>
        <w:t>almonto</w:t>
      </w:r>
      <w:proofErr w:type="spellEnd"/>
      <w:r>
        <w:rPr>
          <w:color w:val="000000"/>
        </w:rPr>
        <w:t xml:space="preserve"> estimado de la contratación, podrá so</w:t>
      </w:r>
      <w:r>
        <w:rPr>
          <w:color w:val="000000"/>
        </w:rPr>
        <w:t xml:space="preserve">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w:t>
      </w:r>
      <w:r>
        <w:rPr>
          <w:color w:val="000000"/>
        </w:rPr>
        <w:t>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saber el derecho a tomar vista de las actuaciones y a formular impugnaciones dentro</w:t>
      </w:r>
      <w:r>
        <w:rPr>
          <w:color w:val="000000"/>
        </w:rPr>
        <w:t xml:space="preserve">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w:t>
      </w:r>
      <w:r>
        <w:rPr>
          <w:color w:val="000000"/>
        </w:rPr>
        <w:t xml:space="preserve">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Bases y Condiciones Particulares, se requiere presentar garantía por el tres </w:t>
      </w:r>
      <w:proofErr w:type="spellStart"/>
      <w:r>
        <w:rPr>
          <w:color w:val="000000"/>
        </w:rPr>
        <w:t>por</w:t>
      </w:r>
      <w:r>
        <w:rPr>
          <w:color w:val="000000"/>
        </w:rPr>
        <w:t>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w:t>
      </w:r>
      <w:r>
        <w:rPr>
          <w:color w:val="000000"/>
        </w:rPr>
        <w:t>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por el impugnante por el renglón a renglones cuestionados.</w:t>
      </w:r>
      <w:r>
        <w:br/>
      </w:r>
      <w:r>
        <w:br/>
      </w:r>
      <w:r>
        <w:rPr>
          <w:b/>
          <w:bCs/>
          <w:color w:val="000000"/>
          <w:sz w:val="22"/>
          <w:szCs w:val="22"/>
        </w:rPr>
        <w:t>ARTÍCULO 15º: ADJUDI</w:t>
      </w:r>
      <w:r>
        <w:rPr>
          <w:b/>
          <w:bCs/>
          <w:color w:val="000000"/>
          <w:sz w:val="22"/>
          <w:szCs w:val="22"/>
        </w:rPr>
        <w:t>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w:t>
      </w:r>
      <w:r>
        <w:rPr>
          <w:i/>
          <w:iCs/>
          <w:color w:val="000000"/>
        </w:rPr>
        <w:t xml:space="preserve">a para ello el precio, la calidad, la idoneidad del oferente, los costos asociados de uso y mantenimiento presentes y futuros y demás condiciones </w:t>
      </w:r>
      <w:r>
        <w:rPr>
          <w:i/>
          <w:iCs/>
          <w:color w:val="000000"/>
        </w:rPr>
        <w:lastRenderedPageBreak/>
        <w:t>de la oferta”</w:t>
      </w:r>
      <w:r>
        <w:br/>
      </w:r>
      <w:r>
        <w:rPr>
          <w:color w:val="000000"/>
        </w:rPr>
        <w:t>Puede adjudicarse aun cuando se haya presentado una sola oferta.</w:t>
      </w:r>
      <w:r>
        <w:br/>
      </w:r>
      <w:r>
        <w:rPr>
          <w:color w:val="000000"/>
        </w:rPr>
        <w:t xml:space="preserve">El organismo contratante puede </w:t>
      </w:r>
      <w:r>
        <w:rPr>
          <w:color w:val="000000"/>
        </w:rPr>
        <w:t>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w:t>
      </w:r>
      <w:r>
        <w:rPr>
          <w:color w:val="000000"/>
        </w:rPr>
        <w:t>a en relación con precios de mercado del producto, bien o servicio ofrecido.</w:t>
      </w:r>
      <w:r>
        <w:br/>
      </w:r>
      <w:r>
        <w:rPr>
          <w:color w:val="000000"/>
        </w:rPr>
        <w:t>Se consideran incluidos en esta previsión todos los ocultamientos, incorrecciones y modificaciones injustificadas de los elementos y circunstancias que hacen a la aplicabilidad de</w:t>
      </w:r>
      <w:r>
        <w:rPr>
          <w:color w:val="000000"/>
        </w:rPr>
        <w:t xml:space="preserv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w:t>
      </w:r>
      <w:r>
        <w:rPr>
          <w:color w:val="000000"/>
        </w:rPr>
        <w:t xml:space="preserve"> existencia de distorsiones significativas en las ofertas, que las hagan desestimables por evidenciar la imposibilidad de cumplimiento contractual.</w:t>
      </w:r>
      <w:r>
        <w:br/>
      </w:r>
      <w:r>
        <w:br/>
      </w:r>
      <w:r>
        <w:rPr>
          <w:b/>
          <w:bCs/>
          <w:color w:val="000000"/>
          <w:sz w:val="22"/>
          <w:szCs w:val="22"/>
        </w:rPr>
        <w:t>ARTÍCULO 16º: LUGAR, FORMA Y PLAZO DE ENTREGA</w:t>
      </w:r>
      <w:r>
        <w:br/>
      </w:r>
      <w:r>
        <w:rPr>
          <w:color w:val="000000"/>
        </w:rPr>
        <w:t xml:space="preserve">El proveedor deberá cumplimentar la entrega </w:t>
      </w:r>
      <w:r w:rsidRPr="007D6937">
        <w:t xml:space="preserve">de los elementos </w:t>
      </w:r>
      <w:r w:rsidRPr="007D6937">
        <w:t>solicitados en DIAGNOSTICO POR IMAGENES del HOSPITAL ZONAL ESPECIALIZADO AGUDOS Y CRONICOS DR. CETRANGOLO; en horario</w:t>
      </w:r>
      <w:r w:rsidRPr="007D6937">
        <w:rPr>
          <w:b/>
          <w:bCs/>
        </w:rPr>
        <w:t xml:space="preserve"> 08:00 a 12:00 horas</w:t>
      </w:r>
      <w:r w:rsidRPr="007D6937">
        <w:rPr>
          <w:b/>
          <w:bCs/>
        </w:rPr>
        <w:t>.</w:t>
      </w:r>
      <w:r w:rsidRPr="007D6937">
        <w:br/>
      </w:r>
      <w:r w:rsidRPr="007D6937">
        <w:rPr>
          <w:b/>
          <w:bCs/>
        </w:rPr>
        <w:t xml:space="preserve">La forma de entrega es </w:t>
      </w:r>
      <w:r w:rsidRPr="007D6937">
        <w:t>UNICA</w:t>
      </w:r>
      <w:r w:rsidRPr="007D6937">
        <w:br/>
      </w:r>
      <w:r w:rsidRPr="007D6937">
        <w:rPr>
          <w:b/>
          <w:bCs/>
        </w:rPr>
        <w:t xml:space="preserve">El plazo de entrega es </w:t>
      </w:r>
      <w:r w:rsidRPr="007D6937">
        <w:rPr>
          <w:b/>
          <w:bCs/>
        </w:rPr>
        <w:t xml:space="preserve">(10 </w:t>
      </w:r>
      <w:proofErr w:type="spellStart"/>
      <w:r w:rsidRPr="007D6937">
        <w:rPr>
          <w:b/>
          <w:bCs/>
        </w:rPr>
        <w:t>dias</w:t>
      </w:r>
      <w:proofErr w:type="spellEnd"/>
      <w:r w:rsidRPr="007D6937">
        <w:rPr>
          <w:b/>
          <w:bCs/>
        </w:rPr>
        <w:t xml:space="preserve"> desde notificada la orden de compra</w:t>
      </w:r>
      <w:r w:rsidRPr="007D6937">
        <w:rPr>
          <w:b/>
          <w:bCs/>
        </w:rPr>
        <w:t>)</w:t>
      </w:r>
      <w:r w:rsidRPr="007D6937">
        <w:br/>
      </w:r>
      <w:r w:rsidRPr="007D6937">
        <w:t>Cuando en el pliego de condiciones particulares se prevean entregas</w:t>
      </w:r>
      <w:r>
        <w:rPr>
          <w:color w:val="000000"/>
        </w:rPr>
        <w:t xml:space="preserve"> parciales, deberá estipularse la modalidad de requerimiento, de la facturación y de cada plazo de cumplimiento.</w:t>
      </w:r>
      <w:r>
        <w:br/>
      </w:r>
      <w:r>
        <w:rPr>
          <w:b/>
          <w:bCs/>
          <w:color w:val="000000"/>
        </w:rPr>
        <w:t xml:space="preserve">El flete y descarga corren por </w:t>
      </w:r>
      <w:r>
        <w:rPr>
          <w:b/>
          <w:bCs/>
          <w:color w:val="000000"/>
        </w:rPr>
        <w:t>cuenta del adjudicatario.</w:t>
      </w:r>
      <w:r>
        <w:br/>
      </w:r>
      <w:r>
        <w:br/>
      </w:r>
      <w:r>
        <w:rPr>
          <w:b/>
          <w:bCs/>
          <w:color w:val="000000"/>
          <w:sz w:val="22"/>
          <w:szCs w:val="22"/>
        </w:rPr>
        <w:t>ARTÍCULO 17º: GARANTÍAS DE MANTENIMIENTO DE OFERTA Y DE CUMPLIMIENTO DE CONTRATO</w:t>
      </w:r>
      <w:r>
        <w:br/>
      </w:r>
      <w:r>
        <w:rPr>
          <w:color w:val="000000"/>
        </w:rPr>
        <w:t>Las ofertas y adjudicaciones menores a 100.000 UC y mayores a 10.000 UC no requieren garantía de mantenimiento de oferta, pero sí de cumplimiento de</w:t>
      </w:r>
      <w:r>
        <w:rPr>
          <w:color w:val="000000"/>
        </w:rPr>
        <w:t xml:space="preserve"> contrato y de existir anticipo financiero, 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Garantía de mantenimiento de ofert</w:t>
      </w:r>
      <w:r>
        <w:rPr>
          <w:b/>
          <w:bCs/>
          <w:color w:val="000000"/>
        </w:rPr>
        <w:t xml:space="preserve">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w:t>
      </w:r>
      <w:r>
        <w:rPr>
          <w:color w:val="000000"/>
        </w:rPr>
        <w:t>resultar adjudicada, esta garantía se mantendrá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w:t>
      </w:r>
      <w:r>
        <w:rPr>
          <w:color w:val="000000"/>
        </w:rPr>
        <w:t>tación ante esta repartición, dentro de los siete (7) días hábiles siguientes a la notificación del acto de adjudicación. Si el adjudicatario no integra la garantía de cumplimiento del contrato dentro del plazo establecido, se lo intimará en forma fehacien</w:t>
      </w:r>
      <w:r>
        <w:rPr>
          <w:color w:val="000000"/>
        </w:rPr>
        <w:t>te. Vencido el plazo sin que se haya cumplido, se revocará la adjudicación y se aplicarán en el mismo acto las penalidades pertinentes.</w:t>
      </w:r>
      <w:r>
        <w:br/>
      </w:r>
      <w:r>
        <w:br/>
      </w:r>
      <w:r>
        <w:rPr>
          <w:color w:val="000000"/>
        </w:rPr>
        <w:t xml:space="preserve">Las formas de constitución de garantías se rigen según lo normado en </w:t>
      </w:r>
      <w:proofErr w:type="spellStart"/>
      <w:r>
        <w:rPr>
          <w:color w:val="000000"/>
        </w:rPr>
        <w:t>Articulo</w:t>
      </w:r>
      <w:proofErr w:type="spellEnd"/>
      <w:r>
        <w:rPr>
          <w:color w:val="000000"/>
        </w:rPr>
        <w:t xml:space="preserve"> 19 del Decreto Nro. 59/19.</w:t>
      </w:r>
      <w:r>
        <w:br/>
      </w:r>
      <w:r>
        <w:br/>
      </w:r>
      <w:r>
        <w:rPr>
          <w:b/>
          <w:bCs/>
          <w:color w:val="000000"/>
          <w:sz w:val="22"/>
          <w:szCs w:val="22"/>
        </w:rPr>
        <w:t>ARTÍCULO 18º:</w:t>
      </w:r>
      <w:r>
        <w:rPr>
          <w:b/>
          <w:bCs/>
          <w:color w:val="000000"/>
          <w:sz w:val="22"/>
          <w:szCs w:val="22"/>
        </w:rPr>
        <w:t xml:space="preserve">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w:t>
      </w:r>
      <w:r>
        <w:rPr>
          <w:color w:val="000000"/>
        </w:rPr>
        <w:t>ogramación presupuestaria dispuesta por el Poder Ejecutivo, sobre la base de los preceptos establecidos por la normativa vigente en la materia y no más allá de los treinta (30) días corridos de dictado el acto administrativo. De la recepción de la orden de</w:t>
      </w:r>
      <w:r>
        <w:rPr>
          <w:color w:val="000000"/>
        </w:rPr>
        <w:t xml:space="preserve"> compra, deberá quedar constancia en las actuaciones.</w:t>
      </w:r>
      <w:r>
        <w:br/>
      </w:r>
      <w:r>
        <w:rPr>
          <w:color w:val="000000"/>
        </w:rPr>
        <w:lastRenderedPageBreak/>
        <w:t>Superado el plazo de treinta (30) días corridos, podrá perfeccionarse igualmente el contrato, pero se requerirá nueva conformidad del cocontratante y la consecuente renovación de la garantía de mantenim</w:t>
      </w:r>
      <w:r>
        <w:rPr>
          <w:color w:val="000000"/>
        </w:rPr>
        <w:t>iento de oferta, en caso de corresponder.</w:t>
      </w:r>
      <w:r>
        <w:br/>
      </w:r>
      <w:r>
        <w:rPr>
          <w:color w:val="000000"/>
        </w:rPr>
        <w:t>Dentro del límite temporal previsto en el segundo párrafo del presente artículo, los efectos del perfeccionamiento del contrato no podrán retrotraerse más allá del día de dictado del acto administrativo de adjudica</w:t>
      </w:r>
      <w:r>
        <w:rPr>
          <w:color w:val="000000"/>
        </w:rPr>
        <w:t>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w:t>
      </w:r>
      <w:r>
        <w:rPr>
          <w:color w:val="000000"/>
        </w:rPr>
        <w:t xml:space="preserve">eneral de la Provincia, y el </w:t>
      </w:r>
      <w:proofErr w:type="spellStart"/>
      <w:r>
        <w:rPr>
          <w:color w:val="000000"/>
        </w:rPr>
        <w:t>artÍculo</w:t>
      </w:r>
      <w:proofErr w:type="spellEnd"/>
      <w:r>
        <w:rPr>
          <w:color w:val="000000"/>
        </w:rPr>
        <w:t xml:space="preserve"> 7 “FACULTADES Y OBLIGACIONES DE LA AUTORIDAD ADMINISTRATIVA.” inc. b), el contrato podrá ser modificado con:</w:t>
      </w:r>
      <w:r>
        <w:br/>
      </w:r>
      <w:r>
        <w:rPr>
          <w:color w:val="000000"/>
        </w:rPr>
        <w:t xml:space="preserve">-      Aumento o disminución del monto total adjudicado hasta el porcentaje previsto en el artículo 7 inciso </w:t>
      </w:r>
      <w:r>
        <w:rPr>
          <w:color w:val="000000"/>
        </w:rPr>
        <w:t>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w:t>
      </w:r>
      <w:r>
        <w:rPr>
          <w:color w:val="000000"/>
        </w:rPr>
        <w:t>tante.</w:t>
      </w:r>
      <w:r>
        <w:br/>
      </w:r>
      <w:r>
        <w:rPr>
          <w:b/>
          <w:bCs/>
          <w:color w:val="000000"/>
        </w:rPr>
        <w:t>Las causales por las cuales se puede 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w:t>
      </w:r>
      <w:r>
        <w:rPr>
          <w:b/>
          <w:bCs/>
          <w:color w:val="000000"/>
        </w:rPr>
        <w:t>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w:t>
      </w:r>
      <w:r>
        <w:rPr>
          <w:color w:val="000000"/>
        </w:rPr>
        <w:t>onadas deberán realizarse sin variar las condiciones y los precios unitarios.</w:t>
      </w:r>
      <w:r>
        <w:br/>
      </w:r>
      <w:r>
        <w:rPr>
          <w:color w:val="000000"/>
        </w:rPr>
        <w:t>Los aumentos o disminuciones podrán incidir sobre uno, varios o el total de los renglones de la orden de compra o contrato. En ningún caso el aumento o la disminución podrán exce</w:t>
      </w:r>
      <w:r>
        <w:rPr>
          <w:color w:val="000000"/>
        </w:rPr>
        <w:t>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w:t>
      </w:r>
      <w:r>
        <w:rPr>
          <w:color w:val="000000"/>
        </w:rPr>
        <w:t xml:space="preserve"> la finalización del plazo de ejecución contractual (incluida su eventual prórroga) y deberá perfeccionarse, mediante la notificación de la respectiva orden de compra o suscripción del contrato, hasta treinta (30) días corridos posteriores a la terminación</w:t>
      </w:r>
      <w:r>
        <w:rPr>
          <w:color w:val="000000"/>
        </w:rPr>
        <w:t xml:space="preserve">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w:t>
      </w:r>
      <w:r>
        <w:rPr>
          <w:color w:val="000000"/>
        </w:rPr>
        <w:t xml:space="preserve">ormidad del cocontratante, este deberá manifestarla dentro del plazo de cinco (5) días corridos de notificada la solicitud. Vencido dicho plazo sin que medie respuesta, se entenderá que el requerimiento no ha sido aceptado, lo que no generará al proveedor </w:t>
      </w:r>
      <w:r>
        <w:rPr>
          <w:color w:val="000000"/>
        </w:rPr>
        <w:t>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w:t>
      </w:r>
      <w:r>
        <w:rPr>
          <w:color w:val="000000"/>
        </w:rPr>
        <w:t>erado el plazo de treinta (30) días corridos,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w:t>
      </w:r>
      <w:r>
        <w:rPr>
          <w:color w:val="000000"/>
        </w:rPr>
        <w:t>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w:t>
      </w:r>
      <w:r>
        <w:rPr>
          <w:color w:val="000000"/>
        </w:rPr>
        <w:t xml:space="preserve"> que dictó el acto administrativo de adjudicación de la contratación original.</w:t>
      </w:r>
      <w:r>
        <w:br/>
      </w:r>
      <w:r>
        <w:rPr>
          <w:color w:val="000000"/>
        </w:rPr>
        <w:t xml:space="preserve">Asimismo, en caso de necesidad, el contrato podrá prorrogarse en los términos del artículo 7 “FACULTADES Y OBLIGACIONES DE LA AUTORIDAD ADMINISTRATIVA.” inc. f) “FACULTAD DE </w:t>
      </w:r>
      <w:r>
        <w:rPr>
          <w:color w:val="000000"/>
        </w:rPr>
        <w:lastRenderedPageBreak/>
        <w:t>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w:t>
      </w:r>
      <w:r>
        <w:rPr>
          <w:color w:val="000000"/>
        </w:rPr>
        <w:t xml:space="preserve">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w:t>
      </w:r>
      <w:r>
        <w:rPr>
          <w:color w:val="000000"/>
        </w:rPr>
        <w:t>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De persistir el incumplimiento,</w:t>
      </w:r>
      <w:r>
        <w:rPr>
          <w:color w:val="000000"/>
        </w:rPr>
        <w:t xml:space="preserve">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w:t>
      </w:r>
      <w:r>
        <w:rPr>
          <w:color w:val="000000"/>
        </w:rPr>
        <w:t xml:space="preserve">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w:t>
      </w:r>
      <w:r>
        <w:rPr>
          <w:color w:val="000000"/>
        </w:rPr>
        <w:t xml:space="preserve">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w:t>
      </w:r>
      <w:proofErr w:type="gramStart"/>
      <w:r>
        <w:rPr>
          <w:color w:val="000000"/>
        </w:rPr>
        <w:t xml:space="preserve">tres </w:t>
      </w:r>
      <w:proofErr w:type="spellStart"/>
      <w:r>
        <w:rPr>
          <w:color w:val="000000"/>
        </w:rPr>
        <w:t>porciento</w:t>
      </w:r>
      <w:proofErr w:type="spellEnd"/>
      <w:proofErr w:type="gramEnd"/>
      <w:r>
        <w:rPr>
          <w:color w:val="000000"/>
        </w:rPr>
        <w:t xml:space="preserve"> (0,3%) del valor de lo s</w:t>
      </w:r>
      <w:r>
        <w:rPr>
          <w:color w:val="000000"/>
        </w:rPr>
        <w:t>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w:t>
      </w:r>
      <w:r>
        <w:rPr>
          <w:color w:val="000000"/>
        </w:rPr>
        <w:t xml:space="preserv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lastRenderedPageBreak/>
        <w:t xml:space="preserve">c) </w:t>
      </w:r>
      <w:r>
        <w:rPr>
          <w:b/>
          <w:bCs/>
          <w:color w:val="000000"/>
        </w:rPr>
        <w:t>Por incum</w:t>
      </w:r>
      <w:r>
        <w:rPr>
          <w:b/>
          <w:bCs/>
          <w:color w:val="000000"/>
        </w:rPr>
        <w:t xml:space="preserve">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w:t>
      </w:r>
      <w:r>
        <w:rPr>
          <w:color w:val="000000"/>
        </w:rPr>
        <w:t>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w:t>
      </w:r>
      <w:r>
        <w:rPr>
          <w:color w:val="000000"/>
        </w:rPr>
        <w:t>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w:t>
      </w:r>
      <w:r>
        <w:rPr>
          <w:color w:val="000000"/>
        </w:rPr>
        <w:t xml:space="preserve"> otros contratos, su conducta en general, y demás elementos de juicio de que disponga, a fin de evaluar la procedencia del apercibimiento o desestimar el cargo en caso contrario.</w:t>
      </w:r>
      <w:r>
        <w:br/>
      </w:r>
      <w:r>
        <w:br/>
      </w:r>
      <w:r>
        <w:rPr>
          <w:color w:val="000000"/>
        </w:rPr>
        <w:t xml:space="preserve">b) Será pasible de la sanción de suspensión para contratar no mayor de tres </w:t>
      </w:r>
      <w:r>
        <w:rPr>
          <w:color w:val="000000"/>
        </w:rPr>
        <w:t>(3)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le fueren imputables, cuando el monto de dicho contrato no sup</w:t>
      </w:r>
      <w:r>
        <w:rPr>
          <w:color w:val="000000"/>
        </w:rPr>
        <w:t>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imputables, cuando el monto de dicho contrato supere la suma </w:t>
      </w:r>
      <w:r>
        <w:rPr>
          <w:color w:val="000000"/>
        </w:rPr>
        <w:t>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w:t>
      </w:r>
      <w:r>
        <w:rPr>
          <w:color w:val="000000"/>
        </w:rPr>
        <w:t>asible de la eliminación del Registro como sanción el proveedor al que corresponda aplicarle una tercera sanción de suspensión en el lapso de cinco (5) años a contar desde la firmeza de la primera y hasta el momento de dictarse el acto administrativo sanci</w:t>
      </w:r>
      <w:r>
        <w:rPr>
          <w:color w:val="000000"/>
        </w:rPr>
        <w:t>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w:t>
      </w:r>
      <w:r>
        <w:rPr>
          <w:color w:val="000000"/>
        </w:rPr>
        <w:t xml:space="preserve">ncia que haga sus veces, al tomar conocimiento de los hechos que puedan dar lugar a las </w:t>
      </w:r>
      <w:r>
        <w:rPr>
          <w:color w:val="000000"/>
        </w:rPr>
        <w:lastRenderedPageBreak/>
        <w:t>sanciones previstas en los incisos previos de este apartado, encuadrará la conducta del proveedor en base a tales previsiones y le dará vista para que formule el descar</w:t>
      </w:r>
      <w:r>
        <w:rPr>
          <w:color w:val="000000"/>
        </w:rPr>
        <w:t>go a que se considere con derecho, en el término de diez (10) días. Si se ofrecen pruebas, las declaradas admisibles serán proveídas, fijándose el plazo de su producción. Una vez formulado el descargo o vencido el término para hacerlo, producidas las prueb</w:t>
      </w:r>
      <w:r>
        <w:rPr>
          <w:color w:val="000000"/>
        </w:rPr>
        <w:t>as ofrecidas o vencido el término para hacerlo, seguirán las actuaciones a dictamen del Asesor General de Gobierno y vista del Fiscal de Estado. Cumplido, la Contaduría General de la Provincia dictará resolución, aplicando la sanción o absolviendo del carg</w:t>
      </w:r>
      <w:r>
        <w:rPr>
          <w:color w:val="000000"/>
        </w:rPr>
        <w:t>o formulado.</w:t>
      </w:r>
      <w:r>
        <w:br/>
      </w:r>
      <w:r>
        <w:rPr>
          <w:color w:val="000000"/>
        </w:rPr>
        <w:t xml:space="preserve">La graduación de las sanciones será efectuada de acuerdo con las particulares circunstancias atenuantes y agravantes de cada caso. A tales fines tendrá en cuenta, entre otros elementos: los antecedentes generales del proveedor, la opinión que </w:t>
      </w:r>
      <w:r>
        <w:rPr>
          <w:color w:val="000000"/>
        </w:rPr>
        <w:t>al respecto informe la repartición de origen, la previa aplicación de otras sanciones firmes, la extensión del daño causado al normal funcionamiento de la Administración, los motivos que determinaron el incumplimiento y la conducta observada en el caso.</w:t>
      </w:r>
      <w:r>
        <w:br/>
      </w:r>
      <w:r>
        <w:rPr>
          <w:color w:val="000000"/>
        </w:rPr>
        <w:t>Cu</w:t>
      </w:r>
      <w:r>
        <w:rPr>
          <w:color w:val="000000"/>
        </w:rPr>
        <w:t>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w:t>
      </w:r>
      <w:r>
        <w:rPr>
          <w:color w:val="000000"/>
        </w:rPr>
        <w:t>aciones o prórrogas, pero no podrán adjudicársele nuevos contratos desde el inicio de la vigencia de la sanción y hasta su extinción.</w:t>
      </w:r>
      <w:r>
        <w:br/>
      </w:r>
      <w:r>
        <w:rPr>
          <w:color w:val="000000"/>
        </w:rPr>
        <w:t>Las sanciones aplicadas, una vez firmes, alcanzarán a las firmas proveedoras e individualmente a sus componentes y tendrán</w:t>
      </w:r>
      <w:r>
        <w:rPr>
          <w:color w:val="000000"/>
        </w:rPr>
        <w:t xml:space="preserve">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w:t>
      </w:r>
      <w:r>
        <w:rPr>
          <w:color w:val="000000"/>
        </w:rPr>
        <w:t>licación de las sanciones previstas, con los mismos alcances que a los debidamente inscriptos.</w:t>
      </w:r>
      <w:r>
        <w:br/>
      </w:r>
      <w:r>
        <w:br/>
      </w:r>
      <w:r>
        <w:rPr>
          <w:color w:val="000000"/>
        </w:rPr>
        <w:t>f) Se podrá disponer la suspensión preventiva para contratar con el Estado cuando se encuentre comprometido el interés público. En este caso, cuando concurra el</w:t>
      </w:r>
      <w:r>
        <w:rPr>
          <w:color w:val="000000"/>
        </w:rPr>
        <w:t xml:space="preserve"> referido requisito y, además, de los antecedentes resulte que la sanción a aplicar pueda ser de suspensión o eliminación del Registro de Proveedores y Licitadores, y sin perjuicio de la prosecución del trámite tendiente a la aplicación de la sanción defin</w:t>
      </w:r>
      <w:r>
        <w:rPr>
          <w:color w:val="000000"/>
        </w:rPr>
        <w:t>itiva que correspondiere, los proveedores inscriptos deberán ser suspendidos preventivamente del Registro. Dicha medida será adoptada por la Contaduría General de la Provincia, a requerimiento de las Autoridades Administrativas o dependencia que haga sus v</w:t>
      </w:r>
      <w:r>
        <w:rPr>
          <w:color w:val="000000"/>
        </w:rPr>
        <w:t>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 xml:space="preserve">El Hospital Requirente, será responsable de actuar como contraparte de la relación contractual y </w:t>
      </w:r>
      <w:r>
        <w:rPr>
          <w:color w:val="000000"/>
        </w:rPr>
        <w:t>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FACTURA</w:t>
      </w:r>
      <w:r>
        <w:br/>
      </w:r>
      <w:r>
        <w:rPr>
          <w:color w:val="000000"/>
        </w:rPr>
        <w:t>Las facturas deberán ser confeccionadas conforme los t</w:t>
      </w:r>
      <w:r>
        <w:rPr>
          <w:color w:val="000000"/>
        </w:rPr>
        <w: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 xml:space="preserve">b) Remito original, </w:t>
      </w:r>
      <w:r>
        <w:rPr>
          <w:color w:val="000000"/>
        </w:rPr>
        <w:t>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Constancia de inscripción ante AFIP, vigente;</w:t>
      </w:r>
      <w:r>
        <w:br/>
      </w:r>
      <w:r>
        <w:rPr>
          <w:color w:val="000000"/>
        </w:rPr>
        <w:t>f) Constancia de insc</w:t>
      </w:r>
      <w:r>
        <w:rPr>
          <w:color w:val="000000"/>
        </w:rPr>
        <w:t>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w:t>
      </w:r>
      <w:r>
        <w:rPr>
          <w:color w:val="000000"/>
        </w:rPr>
        <w:t>urada de Cargas Sociales (Formulario 931) vencida al momento de presentación de la factura y constancia de su pago;</w:t>
      </w:r>
      <w:r>
        <w:br/>
      </w:r>
      <w:r>
        <w:rPr>
          <w:color w:val="000000"/>
        </w:rPr>
        <w:lastRenderedPageBreak/>
        <w:t>i) Certificado de deudores alimentarios morosos de los responsables de la empresa; vigente y emitido por el Ministerio de Justicia y Derecho</w:t>
      </w:r>
      <w:r>
        <w:rPr>
          <w:color w:val="000000"/>
        </w:rPr>
        <w:t>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 xml:space="preserve">2) En los remitos se deberá aclarar a que </w:t>
      </w:r>
      <w:proofErr w:type="spellStart"/>
      <w:r>
        <w:rPr>
          <w:color w:val="000000"/>
        </w:rPr>
        <w:t>N°</w:t>
      </w:r>
      <w:proofErr w:type="spellEnd"/>
      <w:r>
        <w:rPr>
          <w:color w:val="000000"/>
        </w:rPr>
        <w:t xml:space="preserve"> de renglón pertenecen l</w:t>
      </w:r>
      <w:r>
        <w:rPr>
          <w:color w:val="000000"/>
        </w:rPr>
        <w:t>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mes/período de prestación corresponde.</w:t>
      </w:r>
      <w:r>
        <w:br/>
      </w:r>
      <w:r>
        <w:rPr>
          <w:color w:val="000000"/>
        </w:rPr>
        <w:t>5) Para entregas parcial</w:t>
      </w:r>
      <w:r>
        <w:rPr>
          <w:color w:val="000000"/>
        </w:rPr>
        <w:t>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w:t>
      </w:r>
      <w:r>
        <w:rPr>
          <w:color w:val="000000"/>
        </w:rPr>
        <w:t xml:space="preserve">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w:t>
      </w:r>
      <w:r>
        <w:rPr>
          <w:color w:val="000000"/>
        </w:rPr>
        <w:t xml:space="preserve">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w:t>
      </w:r>
      <w:r>
        <w:rPr>
          <w:color w:val="000000"/>
        </w:rPr>
        <w:t xml:space="preserve">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w:t>
      </w:r>
      <w:r>
        <w:rPr>
          <w:color w:val="000000"/>
        </w:rPr>
        <w:t>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w:t>
      </w:r>
      <w:r>
        <w:rPr>
          <w:color w:val="000000"/>
        </w:rPr>
        <w:t>r el perjuicio fiscal ocasionado en el pago de intereses moratorios.</w:t>
      </w:r>
    </w:p>
    <w:p w14:paraId="1383E5FE" w14:textId="3CA84FED" w:rsidR="007D6937" w:rsidRPr="007D6937" w:rsidRDefault="007D6937">
      <w:pPr>
        <w:rPr>
          <w:b/>
          <w:bCs/>
        </w:rPr>
      </w:pPr>
      <w:r w:rsidRPr="007D6937">
        <w:rPr>
          <w:b/>
          <w:bCs/>
        </w:rPr>
        <w:t xml:space="preserve">Observaciones: El vencimiento no deberá ser inferior a 18 meses En los remitos deberán constar vencimiento y lote No se </w:t>
      </w:r>
      <w:proofErr w:type="gramStart"/>
      <w:r w:rsidRPr="007D6937">
        <w:rPr>
          <w:b/>
          <w:bCs/>
        </w:rPr>
        <w:t>aceptara</w:t>
      </w:r>
      <w:proofErr w:type="gramEnd"/>
      <w:r w:rsidRPr="007D6937">
        <w:rPr>
          <w:b/>
          <w:bCs/>
        </w:rPr>
        <w:t xml:space="preserve"> nota de cambio por vencimientos inferiores a lo solicitados, ni por marca adjudicada</w:t>
      </w:r>
    </w:p>
    <w:sectPr w:rsidR="007D6937" w:rsidRPr="007D6937">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739CC"/>
    <w:rsid w:val="006739CC"/>
    <w:rsid w:val="007D693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059A62"/>
  <w15:docId w15:val="{B1202044-41C4-4C56-A65F-C831B971D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7037</Words>
  <Characters>38706</Characters>
  <Application>Microsoft Office Word</Application>
  <DocSecurity>0</DocSecurity>
  <Lines>322</Lines>
  <Paragraphs>91</Paragraphs>
  <ScaleCrop>false</ScaleCrop>
  <Manager/>
  <Company/>
  <LinksUpToDate>false</LinksUpToDate>
  <CharactersWithSpaces>45652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COM-001</cp:lastModifiedBy>
  <cp:revision>2</cp:revision>
  <dcterms:created xsi:type="dcterms:W3CDTF">2026-10-08T14:51:00Z</dcterms:created>
  <dcterms:modified xsi:type="dcterms:W3CDTF">2026-10-08T15:02:00Z</dcterms:modified>
  <cp:category/>
</cp:coreProperties>
</file>