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163C3" w14:textId="77777777" w:rsidR="006654A5" w:rsidRDefault="00DD2A7C">
      <w:pPr>
        <w:jc w:val="right"/>
      </w:pPr>
      <w:r>
        <w:pict w14:anchorId="598B8D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6654A5" w14:paraId="61459B44" w14:textId="77777777">
        <w:tc>
          <w:tcPr>
            <w:tcW w:w="9025" w:type="dxa"/>
          </w:tcPr>
          <w:p w14:paraId="61CD1C56" w14:textId="77777777" w:rsidR="006654A5" w:rsidRDefault="00DD2A7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14C4E9AF" w14:textId="77777777" w:rsidR="006654A5" w:rsidRDefault="00DD2A7C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6654A5" w14:paraId="2904C6CC" w14:textId="77777777">
        <w:tc>
          <w:tcPr>
            <w:tcW w:w="9025" w:type="dxa"/>
          </w:tcPr>
          <w:p w14:paraId="46625E7D" w14:textId="77777777" w:rsidR="006654A5" w:rsidRDefault="00DD2A7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- 6/2027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EX-2026-31964939- -GDEBA-HZEACDAACMSALGP</w:t>
            </w:r>
          </w:p>
          <w:p w14:paraId="46CFB2A2" w14:textId="77777777" w:rsidR="006654A5" w:rsidRDefault="00DD2A7C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ZONAL ESPECIALIZADO AGUDOS Y CRONICOS DR. CETRANGOLO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ITALIA Nro. 1750   - FLORIDA 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</w:t>
            </w:r>
            <w:r>
              <w:rPr>
                <w:color w:val="000000"/>
              </w:rPr>
              <w:t>amado tiene por objeto la adquisición de los bienes o servicios que se detallan</w:t>
            </w:r>
          </w:p>
        </w:tc>
      </w:tr>
    </w:tbl>
    <w:p w14:paraId="374B40B3" w14:textId="77777777" w:rsidR="006654A5" w:rsidRDefault="006654A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80"/>
        <w:gridCol w:w="1095"/>
        <w:gridCol w:w="1076"/>
        <w:gridCol w:w="1201"/>
        <w:gridCol w:w="1122"/>
        <w:gridCol w:w="3511"/>
      </w:tblGrid>
      <w:tr w:rsidR="006654A5" w14:paraId="154ABC30" w14:textId="77777777">
        <w:tc>
          <w:tcPr>
            <w:tcW w:w="1200" w:type="dxa"/>
            <w:vAlign w:val="center"/>
          </w:tcPr>
          <w:p w14:paraId="5CFDDC88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12022E84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78BF4103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5C2DFFBB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6BB89BA5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24380CAB" w14:textId="77777777" w:rsidR="006654A5" w:rsidRDefault="00DD2A7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6654A5" w14:paraId="3BAB2CC6" w14:textId="77777777">
        <w:tc>
          <w:tcPr>
            <w:tcW w:w="1200" w:type="dxa"/>
            <w:vAlign w:val="center"/>
          </w:tcPr>
          <w:p w14:paraId="6F223C86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0F78DEA3" w14:textId="77777777" w:rsidR="006654A5" w:rsidRDefault="00DD2A7C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200" w:type="dxa"/>
            <w:vAlign w:val="center"/>
          </w:tcPr>
          <w:p w14:paraId="2B01D3BB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00246F79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I0107004</w:t>
            </w:r>
          </w:p>
        </w:tc>
        <w:tc>
          <w:tcPr>
            <w:tcW w:w="1500" w:type="dxa"/>
            <w:vAlign w:val="center"/>
          </w:tcPr>
          <w:p w14:paraId="10D533D3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04696-0017</w:t>
            </w:r>
          </w:p>
        </w:tc>
        <w:tc>
          <w:tcPr>
            <w:tcW w:w="5000" w:type="dxa"/>
            <w:vAlign w:val="center"/>
          </w:tcPr>
          <w:p w14:paraId="5E31E857" w14:textId="77777777" w:rsidR="006654A5" w:rsidRDefault="00DD2A7C">
            <w:r>
              <w:rPr>
                <w:sz w:val="16"/>
                <w:szCs w:val="16"/>
              </w:rPr>
              <w:t xml:space="preserve">MEDIO DE CONTRASTE IODADO NO IONICO CONCENTRACION DE IODO 320 MG/ML FRASCO AMPOLLA X 100 ML </w:t>
            </w:r>
            <w:proofErr w:type="gramStart"/>
            <w:r>
              <w:rPr>
                <w:sz w:val="16"/>
                <w:szCs w:val="16"/>
              </w:rPr>
              <w:t>UNIDAD  L</w:t>
            </w:r>
            <w:proofErr w:type="gramEnd"/>
            <w:r>
              <w:rPr>
                <w:sz w:val="16"/>
                <w:szCs w:val="16"/>
              </w:rPr>
              <w:t xml:space="preserve"> Tipo XENETX 300 inyectable x 100 ml. CERT. 44404. TEMIS LOSTALÓ.</w:t>
            </w:r>
          </w:p>
        </w:tc>
      </w:tr>
      <w:tr w:rsidR="006654A5" w14:paraId="7F7E592D" w14:textId="77777777">
        <w:tc>
          <w:tcPr>
            <w:tcW w:w="1200" w:type="dxa"/>
            <w:vAlign w:val="center"/>
          </w:tcPr>
          <w:p w14:paraId="30E18BCF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57BD62E8" w14:textId="77777777" w:rsidR="006654A5" w:rsidRDefault="00DD2A7C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200" w:type="dxa"/>
            <w:vAlign w:val="center"/>
          </w:tcPr>
          <w:p w14:paraId="17884EE7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347A79E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I0701050</w:t>
            </w:r>
          </w:p>
        </w:tc>
        <w:tc>
          <w:tcPr>
            <w:tcW w:w="1500" w:type="dxa"/>
            <w:vAlign w:val="center"/>
          </w:tcPr>
          <w:p w14:paraId="4EF63EFA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57DAC9D8" w14:textId="77777777" w:rsidR="006654A5" w:rsidRDefault="00DD2A7C">
            <w:r>
              <w:rPr>
                <w:sz w:val="16"/>
                <w:szCs w:val="16"/>
              </w:rPr>
              <w:t>CONECTOR P/MEDIO DE CONTRASTE TUBO RECTO C/VAL 150CM - AMPOLLA 1</w:t>
            </w:r>
            <w:r>
              <w:rPr>
                <w:sz w:val="16"/>
                <w:szCs w:val="16"/>
              </w:rPr>
              <w:t xml:space="preserve">00 ML </w:t>
            </w:r>
            <w:proofErr w:type="gramStart"/>
            <w:r>
              <w:rPr>
                <w:sz w:val="16"/>
                <w:szCs w:val="16"/>
              </w:rPr>
              <w:t>UNIDAD  CONECTOR</w:t>
            </w:r>
            <w:proofErr w:type="gramEnd"/>
            <w:r>
              <w:rPr>
                <w:sz w:val="16"/>
                <w:szCs w:val="16"/>
              </w:rPr>
              <w:t xml:space="preserve"> 318152. RECTO CON VÁLVULA DE RETENSIÓN. TUBO x 150CM. TIPO TEMIS LOSTALÓ. (PRODUCTO 02331001)</w:t>
            </w:r>
          </w:p>
        </w:tc>
      </w:tr>
      <w:tr w:rsidR="006654A5" w14:paraId="2490CCFC" w14:textId="77777777">
        <w:tc>
          <w:tcPr>
            <w:tcW w:w="1200" w:type="dxa"/>
            <w:vAlign w:val="center"/>
          </w:tcPr>
          <w:p w14:paraId="2D302143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2A78E261" w14:textId="77777777" w:rsidR="006654A5" w:rsidRDefault="00DD2A7C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00" w:type="dxa"/>
            <w:vAlign w:val="center"/>
          </w:tcPr>
          <w:p w14:paraId="7A91714F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8B4EE3E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I0701051</w:t>
            </w:r>
          </w:p>
        </w:tc>
        <w:tc>
          <w:tcPr>
            <w:tcW w:w="1500" w:type="dxa"/>
            <w:vAlign w:val="center"/>
          </w:tcPr>
          <w:p w14:paraId="102494D2" w14:textId="77777777" w:rsidR="006654A5" w:rsidRDefault="00DD2A7C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666DFD06" w14:textId="77777777" w:rsidR="006654A5" w:rsidRDefault="00DD2A7C">
            <w:r>
              <w:rPr>
                <w:sz w:val="16"/>
                <w:szCs w:val="16"/>
              </w:rPr>
              <w:t xml:space="preserve">JERINGA P/MEDIO DE CONTRASTE ACC/MR 200 ML - AMPOLLA DE 100 ML </w:t>
            </w:r>
            <w:proofErr w:type="gramStart"/>
            <w:r>
              <w:rPr>
                <w:sz w:val="16"/>
                <w:szCs w:val="16"/>
              </w:rPr>
              <w:t>UNIDAD  L</w:t>
            </w:r>
            <w:proofErr w:type="gramEnd"/>
            <w:r>
              <w:rPr>
                <w:sz w:val="16"/>
                <w:szCs w:val="16"/>
              </w:rPr>
              <w:t xml:space="preserve"> 316025. TIPO CÓDIGO 91199 TEMIS LOSTALÓ</w:t>
            </w:r>
          </w:p>
        </w:tc>
      </w:tr>
    </w:tbl>
    <w:p w14:paraId="6214B869" w14:textId="77777777" w:rsidR="006654A5" w:rsidRDefault="00DD2A7C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6654A5" w14:paraId="4B41D206" w14:textId="77777777">
        <w:tc>
          <w:tcPr>
            <w:tcW w:w="9025" w:type="dxa"/>
          </w:tcPr>
          <w:p w14:paraId="4FF37E51" w14:textId="0369E92F" w:rsidR="006654A5" w:rsidRDefault="00DD2A7C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UNICA </w:t>
            </w:r>
            <w:r w:rsidRPr="00DD2A7C">
              <w:rPr>
                <w:b/>
                <w:bCs/>
              </w:rPr>
              <w:t xml:space="preserve">(10 </w:t>
            </w:r>
            <w:proofErr w:type="spellStart"/>
            <w:r w:rsidRPr="00DD2A7C">
              <w:rPr>
                <w:b/>
                <w:bCs/>
              </w:rPr>
              <w:t>dias</w:t>
            </w:r>
            <w:proofErr w:type="spellEnd"/>
            <w:r w:rsidRPr="00DD2A7C">
              <w:rPr>
                <w:b/>
                <w:bCs/>
              </w:rPr>
              <w:t xml:space="preserve"> desde notificada la orden de compra</w:t>
            </w:r>
            <w:r w:rsidRPr="00DD2A7C">
              <w:rPr>
                <w:b/>
                <w:bCs/>
              </w:rPr>
              <w:t>).</w:t>
            </w:r>
            <w:r>
              <w:br/>
            </w:r>
            <w:r>
              <w:rPr>
                <w:color w:val="000000"/>
              </w:rPr>
              <w:t>El lugar de entrega de los insumos y/o prestación del servicio es: DIAGNOSTICO POR IMAGENES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>A los efectos de la cotización, los oferentes deberán presenta</w:t>
            </w:r>
            <w:r>
              <w:rPr>
                <w:color w:val="000000"/>
              </w:rPr>
              <w:t xml:space="preserve">r muestras de los insumos cotizados en la oficina </w:t>
            </w:r>
            <w:r>
              <w:rPr>
                <w:color w:val="808080"/>
              </w:rPr>
              <w:t xml:space="preserve">(detallar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>Este pár</w:t>
            </w:r>
            <w:r>
              <w:rPr>
                <w:b/>
                <w:bCs/>
                <w:color w:val="000000"/>
              </w:rPr>
              <w:t xml:space="preserve">rafo tendrá validez si el detalle del lugar y el horario están </w:t>
            </w:r>
            <w:proofErr w:type="spellStart"/>
            <w:r>
              <w:rPr>
                <w:b/>
                <w:bCs/>
                <w:color w:val="000000"/>
              </w:rPr>
              <w:t>completados.</w:t>
            </w:r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anteriormente expuesto no reemplaza la facultad que posee el comitente que podrá durante el proceso de evaluación de las ofertas y si lo considera necesario a tal fin, requerir l</w:t>
            </w:r>
            <w:r>
              <w:rPr>
                <w:color w:val="000000"/>
              </w:rPr>
              <w:t xml:space="preserve">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</w:t>
            </w:r>
            <w:r>
              <w:rPr>
                <w:color w:val="000000"/>
              </w:rPr>
              <w:t>ar en el envase original, o en su defecto en envase tipo hospitalario. No se aceptará aquella mercadería que 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</w:t>
            </w:r>
            <w:r>
              <w:rPr>
                <w:color w:val="000000"/>
              </w:rPr>
              <w:t>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Laboratorio elaborador o im</w:t>
            </w:r>
            <w:r>
              <w:rPr>
                <w:color w:val="000000"/>
              </w:rPr>
              <w:t>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>nombre genérico del producto en letras destacadas, numero de registro sanitario, cantidad de unidades por envases, numero de lote o partida, fecha de vencimiento, condiciones de conservación, nombre y dirección del Laboratori</w:t>
            </w:r>
            <w:r>
              <w:rPr>
                <w:color w:val="000000"/>
              </w:rPr>
              <w:t>o, país de procedencia y Director Técnico.</w:t>
            </w:r>
            <w:r>
              <w:br/>
            </w:r>
            <w:r>
              <w:rPr>
                <w:color w:val="000000"/>
              </w:rPr>
              <w:t xml:space="preserve">Con la presentación de la oferta se deberá adjuntar prospecto vigente de cada producto en idioma español, ajustado a lo aprobado por la ANMAT. En caso de entregarse envases hospitalarios deberán adjuntarse varias </w:t>
            </w:r>
            <w:r>
              <w:rPr>
                <w:color w:val="000000"/>
              </w:rPr>
              <w:t>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 xml:space="preserve">. Para los medicamentos que requieran cadena de frío, es necesario que sean provistos en contenedores especiales para tal fin y con el control físico-químico de </w:t>
            </w:r>
            <w:r>
              <w:rPr>
                <w:color w:val="000000"/>
              </w:rPr>
              <w:t>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 fecha de vencimiento, l</w:t>
            </w:r>
            <w:r>
              <w:rPr>
                <w:color w:val="000000"/>
              </w:rPr>
              <w:t>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 xml:space="preserve">Todos los productos a ser entregados deberán tener una vigencia no menor a seis meses (6) meses </w:t>
            </w:r>
            <w:r>
              <w:rPr>
                <w:color w:val="000000"/>
              </w:rPr>
              <w:t xml:space="preserve">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oferentes se harán respons</w:t>
            </w:r>
            <w:r>
              <w:rPr>
                <w:color w:val="000000"/>
              </w:rPr>
              <w:t xml:space="preserve">ables que los productos cumplan con las normas de buena práctica de manufactura recomendadas por el comité de Expertos de la OMS y con las normas internacionalmente reconocidas que sean aceptadas por la A.N.M.A.T y por el Laboratorio Central de Salud </w:t>
            </w:r>
            <w:proofErr w:type="spellStart"/>
            <w:r>
              <w:rPr>
                <w:color w:val="000000"/>
              </w:rPr>
              <w:t>Publi</w:t>
            </w:r>
            <w:r>
              <w:rPr>
                <w:color w:val="000000"/>
              </w:rPr>
              <w:t>ca</w:t>
            </w:r>
            <w:proofErr w:type="spellEnd"/>
            <w:r>
              <w:rPr>
                <w:color w:val="000000"/>
              </w:rPr>
              <w:t xml:space="preserve">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 xml:space="preserve">Todos los oferentes nacionales deberán acreditar el cumplimiento de las Resoluciones y Disposiciones vigentes de la A.N.M.A.T. respecto a Medicamentos y Establecimiento productores, </w:t>
            </w:r>
            <w:r>
              <w:rPr>
                <w:color w:val="000000"/>
              </w:rPr>
              <w:lastRenderedPageBreak/>
              <w:t>importadores o distribuidores de</w:t>
            </w:r>
            <w:r>
              <w:rPr>
                <w:color w:val="000000"/>
              </w:rPr>
              <w:t xml:space="preserve"> especialidades medicinales y drogas. Atento a ello, deberán adjuntar a la propuesta copia autenticada del certificado actualizado expedido por el Ministerio de Salud de la Nación (A.N.M.A.T.) de la especialidad medicinal ofertada para cada una de las form</w:t>
            </w:r>
            <w:r>
              <w:rPr>
                <w:color w:val="000000"/>
              </w:rPr>
              <w:t>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>Asimismo, deberá adjuntar copia certificada del certificado de habilitación como elaborador y/o importador de especialidades medicinales expedido por el Ministerio de Salud de la Naci</w:t>
            </w:r>
            <w:r>
              <w:rPr>
                <w:color w:val="000000"/>
              </w:rPr>
              <w:t xml:space="preserve">ón (A.N.M.A.T), cuando corresponda. Las Droguerías y Farmacias deberán presentar fotocopia autenticada de la constancia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presentación dará lugar al rec</w:t>
            </w:r>
            <w:r>
              <w:rPr>
                <w:b/>
                <w:bCs/>
                <w:color w:val="000000"/>
              </w:rPr>
              <w:t>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Ministerio de Salud. En ese sen</w:t>
            </w:r>
            <w:r>
              <w:rPr>
                <w:color w:val="000000"/>
              </w:rPr>
              <w:t>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producción y el laborator</w:t>
            </w:r>
            <w:r>
              <w:rPr>
                <w:color w:val="000000"/>
              </w:rPr>
              <w:t>io de control de calidad del establecimiento productor.</w:t>
            </w:r>
          </w:p>
        </w:tc>
      </w:tr>
      <w:tr w:rsidR="00DD2A7C" w14:paraId="74B32812" w14:textId="77777777">
        <w:tc>
          <w:tcPr>
            <w:tcW w:w="9025" w:type="dxa"/>
          </w:tcPr>
          <w:p w14:paraId="132B06DE" w14:textId="1F52DCE2" w:rsidR="00DD2A7C" w:rsidRPr="00DD2A7C" w:rsidRDefault="00DD2A7C">
            <w:pPr>
              <w:rPr>
                <w:b/>
                <w:bCs/>
                <w:color w:val="000000"/>
              </w:rPr>
            </w:pPr>
            <w:r w:rsidRPr="00DD2A7C">
              <w:rPr>
                <w:b/>
                <w:bCs/>
              </w:rPr>
              <w:lastRenderedPageBreak/>
              <w:t xml:space="preserve">Observaciones: El vencimiento no deberá ser inferior a 18 meses En los remitos deberán constar vencimiento y lote No se </w:t>
            </w:r>
            <w:r w:rsidRPr="00DD2A7C">
              <w:rPr>
                <w:b/>
                <w:bCs/>
              </w:rPr>
              <w:t>aceptará</w:t>
            </w:r>
            <w:r w:rsidRPr="00DD2A7C">
              <w:rPr>
                <w:b/>
                <w:bCs/>
              </w:rPr>
              <w:t xml:space="preserve"> nota de cambio por vencimientos inferiores a lo solicitados, ni por marca adjudicada</w:t>
            </w:r>
          </w:p>
        </w:tc>
      </w:tr>
    </w:tbl>
    <w:p w14:paraId="37231FE6" w14:textId="77777777" w:rsidR="00000000" w:rsidRDefault="00DD2A7C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4A5"/>
    <w:rsid w:val="006654A5"/>
    <w:rsid w:val="00DD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DAD0E9"/>
  <w15:docId w15:val="{B1202044-41C4-4C56-A65F-C831B971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993</Words>
  <Characters>5465</Characters>
  <Application>Microsoft Office Word</Application>
  <DocSecurity>0</DocSecurity>
  <Lines>45</Lines>
  <Paragraphs>12</Paragraphs>
  <ScaleCrop>false</ScaleCrop>
  <Manager/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COM-001</cp:lastModifiedBy>
  <cp:revision>2</cp:revision>
  <dcterms:created xsi:type="dcterms:W3CDTF">2026-10-08T14:51:00Z</dcterms:created>
  <dcterms:modified xsi:type="dcterms:W3CDTF">2026-10-08T15:04:00Z</dcterms:modified>
  <cp:category/>
</cp:coreProperties>
</file>